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UBX</w:t>
      </w:r>
    </w:p>
    <w:p>
      <w:r>
        <w:drawing>
          <wp:inline distT="0" distB="0" distL="0" distR="0">
            <wp:extent cx="2990850" cy="2952750"/>
            <wp:effectExtent l="19050" t="0" r="0" b="0"/>
            <wp:docPr id="5" name="/ImageGen.ashx?image=/media/397500/ubx-125-350036-mast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00/ubx-125-350036-mast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0f0a661ad244d5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Premium-komschijf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inductief gelaste segmenten voor trillingsarm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Maximale slijpprestaties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hoge standtijd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renovatieslijpers</w:t>
      </w:r>
    </w:p>
    <w:p>
      <w:r>
        <w:t xml:space="preserve">Toepassing: Beton, betonproducten, dekvloer, tegellijm, pleisterwerk.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S350035</w:t>
            </w:r>
          </w:p>
        </w:tc>
        <w:tc>
          <w:tcPr/>
          <w:p>
            <w:r>
              <w:t xml:space="preserve">115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5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S350036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S350070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M14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S350037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7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S350038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S350039</w:t>
            </w:r>
          </w:p>
        </w:tc>
        <w:tc>
          <w:tcPr/>
          <w:p>
            <w:r>
              <w:t xml:space="preserve">180 Flat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30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0f0a661ad244d5a" /><Relationship Type="http://schemas.openxmlformats.org/officeDocument/2006/relationships/numbering" Target="/word/numbering.xml" Id="R3bfa5b25ea17468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