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Shoxx Z U5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479221/zu5-shoxx-350002-125-web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79221/zu5-shoxx-350002-125-web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b361d7ef4adb477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High-End-komschijf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Met inductief gelaste segmenten voor trillingsarm werken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Maximale slijpprestaties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Zeer hoge standtijd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Ideaal voor saneringsslijper</w:t>
      </w:r>
    </w:p>
    <w:p>
      <w:r>
        <w:t xml:space="preserve">Toepassing: Beton,graniet, natuursteen, betonproducten.</w:t>
      </w:r>
    </w:p>
    <w:tbl>
      <w:tblPr>
        <w:tblBorders>
          <w:top w:val="single"/>
          <w:left w:val="single"/>
          <w:right w:val="single"/>
          <w:bottom w:val="single"/>
          <w:insideH w:val="single"/>
          <w:insideV w:val="single"/>
        </w:tblBorders>
        <w:tblW w:w="auto" w:type="pct"/>
        <w:tblCellSpacing w:w="1" w:type="dxa"/>
        <w:tblInd w:w="1" w:type="dxa"/>
      </w:tblPr>
      <w:tblGrid>
        <w:gridCol/>
        <w:gridCol/>
        <w:gridCol/>
        <w:gridCol/>
        <w:gridCol/>
      </w:tblGrid>
      <w:tr>
        <w:tc>
          <w:tcPr/>
          <w:p>
            <w:r>
              <w:rPr>
                <w:b/>
              </w:rPr>
              <w:t xml:space="preserve">Artikelnummer</w:t>
            </w:r>
          </w:p>
        </w:tc>
        <w:tc>
          <w:tcPr/>
          <w:p>
            <w:r>
              <w:rPr>
                <w:b/>
              </w:rPr>
              <w:t xml:space="preserve">Diameter Ø</w:t>
            </w:r>
          </w:p>
        </w:tc>
        <w:tc>
          <w:tcPr/>
          <w:p>
            <w:r>
              <w:rPr>
                <w:b/>
              </w:rPr>
              <w:t xml:space="preserve">Asgat     </w:t>
            </w:r>
          </w:p>
        </w:tc>
        <w:tc>
          <w:tcPr/>
          <w:p>
            <w:r>
              <w:rPr>
                <w:b/>
              </w:rPr>
              <w:t xml:space="preserve">Aantal segmenten</w:t>
            </w:r>
          </w:p>
        </w:tc>
        <w:tc>
          <w:tcPr/>
          <w:p>
            <w:r>
              <w:rPr>
                <w:b/>
              </w:rPr>
              <w:t xml:space="preserve">Totaal hoogte (mm)</w:t>
            </w:r>
          </w:p>
        </w:tc>
      </w:tr>
      <w:tr>
        <w:tc>
          <w:tcPr/>
          <w:p>
            <w:r>
              <w:t xml:space="preserve">S350001</w:t>
            </w:r>
          </w:p>
        </w:tc>
        <w:tc>
          <w:tcPr/>
          <w:p>
            <w:r>
              <w:t xml:space="preserve">100</w:t>
            </w:r>
          </w:p>
        </w:tc>
        <w:tc>
          <w:tcPr/>
          <w:p>
            <w:r>
              <w:t xml:space="preserve">22.23</w:t>
            </w:r>
          </w:p>
        </w:tc>
        <w:tc>
          <w:tcPr/>
          <w:p>
            <w:r>
              <w:t xml:space="preserve">8</w:t>
            </w:r>
          </w:p>
        </w:tc>
        <w:tc>
          <w:tcPr/>
          <w:p>
            <w:r>
              <w:t xml:space="preserve">22</w:t>
            </w:r>
          </w:p>
        </w:tc>
      </w:tr>
      <w:tr>
        <w:tc>
          <w:tcPr/>
          <w:p>
            <w:r>
              <w:t xml:space="preserve">S350019</w:t>
            </w:r>
          </w:p>
        </w:tc>
        <w:tc>
          <w:tcPr/>
          <w:p>
            <w:r>
              <w:t xml:space="preserve">115</w:t>
            </w:r>
          </w:p>
        </w:tc>
        <w:tc>
          <w:tcPr/>
          <w:p>
            <w:r>
              <w:t xml:space="preserve">22.23</w:t>
            </w:r>
          </w:p>
        </w:tc>
        <w:tc>
          <w:tcPr/>
          <w:p>
            <w:r>
              <w:t xml:space="preserve">8</w:t>
            </w:r>
          </w:p>
        </w:tc>
        <w:tc>
          <w:tcPr/>
          <w:p>
            <w:r>
              <w:t xml:space="preserve">22</w:t>
            </w:r>
          </w:p>
        </w:tc>
      </w:tr>
      <w:tr>
        <w:tc>
          <w:tcPr/>
          <w:p>
            <w:r>
              <w:t xml:space="preserve">S350002</w:t>
            </w:r>
          </w:p>
        </w:tc>
        <w:tc>
          <w:tcPr/>
          <w:p>
            <w:r>
              <w:t xml:space="preserve">125</w:t>
            </w:r>
          </w:p>
        </w:tc>
        <w:tc>
          <w:tcPr/>
          <w:p>
            <w:r>
              <w:t xml:space="preserve">22.23</w:t>
            </w:r>
          </w:p>
        </w:tc>
        <w:tc>
          <w:tcPr/>
          <w:p>
            <w:r>
              <w:t xml:space="preserve">8</w:t>
            </w:r>
          </w:p>
        </w:tc>
        <w:tc>
          <w:tcPr/>
          <w:p>
            <w:r>
              <w:t xml:space="preserve">22</w:t>
            </w:r>
          </w:p>
        </w:tc>
      </w:tr>
      <w:tr>
        <w:tc>
          <w:tcPr/>
          <w:p>
            <w:r>
              <w:t xml:space="preserve">S350020</w:t>
            </w:r>
          </w:p>
        </w:tc>
        <w:tc>
          <w:tcPr/>
          <w:p>
            <w:r>
              <w:t xml:space="preserve">130</w:t>
            </w:r>
          </w:p>
        </w:tc>
        <w:tc>
          <w:tcPr/>
          <w:p>
            <w:r>
              <w:t xml:space="preserve">25</w:t>
            </w:r>
          </w:p>
        </w:tc>
        <w:tc>
          <w:tcPr/>
          <w:p>
            <w:r>
              <w:t xml:space="preserve">8</w:t>
            </w:r>
          </w:p>
        </w:tc>
        <w:tc>
          <w:tcPr/>
          <w:p>
            <w:r>
              <w:t xml:space="preserve">22</w:t>
            </w:r>
          </w:p>
        </w:tc>
      </w:tr>
      <w:tr>
        <w:tc>
          <w:tcPr/>
          <w:p>
            <w:r>
              <w:t xml:space="preserve">S350032</w:t>
            </w:r>
          </w:p>
        </w:tc>
        <w:tc>
          <w:tcPr/>
          <w:p>
            <w:r>
              <w:t xml:space="preserve">150</w:t>
            </w:r>
          </w:p>
        </w:tc>
        <w:tc>
          <w:tcPr/>
          <w:p>
            <w:r>
              <w:t xml:space="preserve">19</w:t>
            </w:r>
          </w:p>
        </w:tc>
        <w:tc>
          <w:tcPr/>
          <w:p>
            <w:r>
              <w:t xml:space="preserve">10</w:t>
            </w:r>
          </w:p>
        </w:tc>
        <w:tc>
          <w:tcPr/>
          <w:p>
            <w:r>
              <w:t xml:space="preserve">22</w:t>
            </w:r>
          </w:p>
        </w:tc>
      </w:tr>
      <w:tr>
        <w:tc>
          <w:tcPr/>
          <w:p>
            <w:r>
              <w:t xml:space="preserve">S350003</w:t>
            </w:r>
          </w:p>
        </w:tc>
        <w:tc>
          <w:tcPr/>
          <w:p>
            <w:r>
              <w:t xml:space="preserve">180</w:t>
            </w:r>
          </w:p>
        </w:tc>
        <w:tc>
          <w:tcPr/>
          <w:p>
            <w:r>
              <w:t xml:space="preserve">22.23</w:t>
            </w:r>
          </w:p>
        </w:tc>
        <w:tc>
          <w:tcPr/>
          <w:p>
            <w:r>
              <w:t xml:space="preserve">12</w:t>
            </w:r>
          </w:p>
        </w:tc>
        <w:tc>
          <w:tcPr/>
          <w:p>
            <w:r>
              <w:t xml:space="preserve">30</w:t>
            </w:r>
          </w:p>
        </w:tc>
      </w:tr>
      <w:tr>
        <w:tc>
          <w:tcPr/>
          <w:p>
            <w:r>
              <w:t xml:space="preserve">S350010</w:t>
            </w:r>
          </w:p>
        </w:tc>
        <w:tc>
          <w:tcPr/>
          <w:p>
            <w:r>
              <w:t xml:space="preserve">180 flat</w:t>
            </w:r>
          </w:p>
        </w:tc>
        <w:tc>
          <w:tcPr/>
          <w:p>
            <w:r>
              <w:t xml:space="preserve">22.23</w:t>
            </w:r>
          </w:p>
        </w:tc>
        <w:tc>
          <w:tcPr/>
          <w:p>
            <w:r>
              <w:t xml:space="preserve">12</w:t>
            </w:r>
          </w:p>
        </w:tc>
        <w:tc>
          <w:tcPr/>
          <w:p>
            <w:r>
              <w:t xml:space="preserve">22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b361d7ef4adb4774" /><Relationship Type="http://schemas.openxmlformats.org/officeDocument/2006/relationships/numbering" Target="/word/numbering.xml" Id="R44fe5ac5054d4090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