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Gatzagensets (4/6) met Quick-change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0/sgr-527-51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0/sgr-527-51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7bbb03c9224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Gatzagensets (4/6) met Quick-Change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527.5105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Set HSS-BiMCo8 Gatzagenset "Elektricien"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ø22, 27, 32, 35, 38, 44, 51, 60, 68 en 76mm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Set HSS-BiMCo8 Gatzagenset "Elektricien"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ø22, 27, 32, 35, 38, 44, 51, 60, 68 en 76mm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527.5110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16-dlg. Set HSS-BiMCo Gatzagenset "Allround"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32, 35, 38, 44, 51, 57, 60, 64, 68 en 76mm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16-dlg. Set HSS-BiMCo8 Gatzagenset "Allround"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32, 35, 38, 44, 51, 57, 60, 64, 68 en 76mm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527.5115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Set HSS BiMCo8 Gatzagenset "MAX"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29, 32, 35, 38, 44, 51, 57, 60, 64, 68, 76, 83 en 92mm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HSS BiMCo8 Gatzagenset "MAX"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29, 32, 35, 38, 44, 51, 57, 60, 64, 68, 76, 83 en 92mm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d7bbb03c92242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