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17/100bi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1/sgr-519-024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1/sgr-519-024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73cf1181cb4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Uitvoering</w:t>
      </w:r>
    </w:p>
    <w:p>
      <w:r>
        <w:t xml:space="preserve">Starlock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Deurkozijn bij de vloer inkorten (zacht hout, hardhout, gefineerde platen, geplastificeerde platen). Laminaat/parket uitzagen (bijv. voor inbouw van tussenwand). Inkorten van kleinere profielstrips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17/100bi [1x]     </w:t>
            </w:r>
          </w:p>
        </w:tc>
        <w:tc>
          <w:tcPr/>
          <w:p>
            <w:r>
              <w:t xml:space="preserve">ACZ 100 BB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c73cf1181cb42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