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Aansluitset</w:t>
      </w:r>
    </w:p>
    <w:p>
      <w:r>
        <w:drawing>
          <wp:inline distT="0" distB="0" distL="0" distR="0">
            <wp:extent cx="3933824" cy="2952750"/>
            <wp:effectExtent l="19050" t="0" r="0" b="0"/>
            <wp:docPr id="5" name="/ImageGen.ashx?image=/media/143280/waterkitaansluitset.jpg&amp;Height=310&amp;Text=&amp;Align=center&amp;FontSize=7" descr=""/>
            <wp:cNvGraphicFramePr>
              <a:graphicFrameLocks noChangeAspect="1"/>
            </wp:cNvGraphicFramePr>
            <a:graphic>
              <a:graphicData uri="http://schemas.openxmlformats.org/drawingml/2006/picture">
                <pic:pic>
                  <pic:nvPicPr>
                    <pic:cNvPr id="2" name="/ImageGen.ashx?image=/media/143280/waterkitaansluitset.jpg&amp;Height=310&amp;Text=&amp;Align=center&amp;FontSize=7" descr=""/>
                    <pic:cNvPicPr>
                      <a:picLocks noChangeAspect="1" noChangeArrowheads="1"/>
                    </pic:cNvPicPr>
                  </pic:nvPicPr>
                  <pic:blipFill>
                    <a:blip r:embed="Rceb01cd046ce4b1d"/>
                    <a:srcRect/>
                    <a:stretch>
                      <a:fillRect/>
                    </a:stretch>
                  </pic:blipFill>
                  <pic:spPr bwMode="auto">
                    <a:xfrm>
                      <a:off x="0" y="0"/>
                      <a:ext cx="3933824" cy="2952750"/>
                    </a:xfrm>
                    <a:prstGeom prst="rect">
                      <a:avLst/>
                    </a:prstGeom>
                  </pic:spPr>
                </pic:pic>
              </a:graphicData>
            </a:graphic>
          </wp:inline>
        </w:drawing>
      </w:r>
    </w:p>
    <w:p>
      <w:r>
        <w:t xml:space="preserve">Ook de aansluitset voor de WaterKit is los leverbaar! In deze set tref je niet alleen de waterslang aan, maar ook de elektriciteitskabel. Compleet met aansluitmateriaal. De beide leidingen worden beschermd door een hoes.</w:t>
      </w:r>
    </w:p>
    <w:p>
      <w:r>
        <w:t xml:space="preserve">Art.nr. 13599900020003</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eb01cd046ce4b1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