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7809000</w:t>
      </w:r>
    </w:p>
    <w:p>
      <w:r>
        <w:drawing>
          <wp:inline distT="0" distB="0" distL="0" distR="0">
            <wp:extent cx="2952750" cy="2952750"/>
            <wp:effectExtent l="19050" t="0" r="0" b="0"/>
            <wp:docPr id="5" name="/ImageGen.ashx?image=/media/143576/7809000t.jpg&amp;Height=310&amp;Text=&amp;Align=center&amp;FontSize=7" descr=""/>
            <wp:cNvGraphicFramePr>
              <a:graphicFrameLocks noChangeAspect="1"/>
            </wp:cNvGraphicFramePr>
            <a:graphic>
              <a:graphicData uri="http://schemas.openxmlformats.org/drawingml/2006/picture">
                <pic:pic>
                  <pic:nvPicPr>
                    <pic:cNvPr id="2" name="/ImageGen.ashx?image=/media/143576/7809000t.jpg&amp;Height=310&amp;Text=&amp;Align=center&amp;FontSize=7" descr=""/>
                    <pic:cNvPicPr>
                      <a:picLocks noChangeAspect="1" noChangeArrowheads="1"/>
                    </pic:cNvPicPr>
                  </pic:nvPicPr>
                  <pic:blipFill>
                    <a:blip r:embed="Rad34f1428fad4294"/>
                    <a:srcRect/>
                    <a:stretch>
                      <a:fillRect/>
                    </a:stretch>
                  </pic:blipFill>
                  <pic:spPr bwMode="auto">
                    <a:xfrm>
                      <a:off x="0" y="0"/>
                      <a:ext cx="2952750" cy="2952750"/>
                    </a:xfrm>
                    <a:prstGeom prst="rect">
                      <a:avLst/>
                    </a:prstGeom>
                  </pic:spPr>
                </pic:pic>
              </a:graphicData>
            </a:graphic>
          </wp:inline>
        </w:drawing>
      </w:r>
    </w:p>
    <w:p>
      <w:r>
        <w:t xml:space="preserve">Het diamant slijpsysteem type Euro-Dry Space in klittenband ontwerp, gebruikt voor het polijsten van graniet zonder watertoevoer. Door herhaaldelijk verbeterd diamant band kan zwart graniet perfect droog gepolijst worden en bereikt daarbij glans en kleurdiepte. In tegenstelling tot gelijkwaardige polijsten schijven kan men spreken van een natte polish in Euro-Dry-Space.</w:t>
      </w:r>
    </w:p>
    <w:tbl>
      <w:tblPr>
        <w:tblW w:w="auto" w:type="pct"/>
        <w:tblStyle w:val=""/>
      </w:tblPr>
      <w:tblGrid>
        <w:gridCol/>
        <w:gridCol/>
        <w:gridCol/>
      </w:tblGrid>
      <w:tr>
        <w:tc>
          <w:tcPr/>
          <w:p>
            <w:r>
              <w:t xml:space="preserve">7809000</w:t>
            </w:r>
          </w:p>
        </w:tc>
        <w:tc>
          <w:tcPr/>
          <w:p>
            <w:r>
              <w:t xml:space="preserve">Euro-Dry-Space / D 100 mm / K 50</w:t>
            </w:r>
          </w:p>
        </w:tc>
        <w:tc>
          <w:tcPr/>
          <w:p>
            <w:r>
              <w:t xml:space="preserve">Klett / Kunstharz / Granit</w:t>
            </w:r>
          </w:p>
        </w:tc>
      </w:tr>
      <w:tr>
        <w:tc>
          <w:tcPr/>
          <w:p>
            <w:r>
              <w:t xml:space="preserve">7809005</w:t>
            </w:r>
          </w:p>
        </w:tc>
        <w:tc>
          <w:tcPr/>
          <w:p>
            <w:r>
              <w:t xml:space="preserve">Euro-Dry-Space / D 100 mm / K 100</w:t>
            </w:r>
          </w:p>
        </w:tc>
        <w:tc>
          <w:tcPr/>
          <w:p>
            <w:r>
              <w:t xml:space="preserve">Klett / Kunstharz / Granit</w:t>
            </w:r>
          </w:p>
        </w:tc>
      </w:tr>
      <w:tr>
        <w:tc>
          <w:tcPr/>
          <w:p>
            <w:r>
              <w:t xml:space="preserve">7809010</w:t>
            </w:r>
          </w:p>
        </w:tc>
        <w:tc>
          <w:tcPr/>
          <w:p>
            <w:r>
              <w:t xml:space="preserve">Euro-Dry-Space / D 100 mm / K 200</w:t>
            </w:r>
          </w:p>
        </w:tc>
        <w:tc>
          <w:tcPr/>
          <w:p>
            <w:r>
              <w:t xml:space="preserve">Klett / Kunstharz / Granit</w:t>
            </w:r>
          </w:p>
        </w:tc>
      </w:tr>
      <w:tr>
        <w:tc>
          <w:tcPr/>
          <w:p>
            <w:r>
              <w:t xml:space="preserve">7809015</w:t>
            </w:r>
          </w:p>
        </w:tc>
        <w:tc>
          <w:tcPr/>
          <w:p>
            <w:r>
              <w:t xml:space="preserve">Euro-Dry-Space / D 100 mm / K 400</w:t>
            </w:r>
          </w:p>
        </w:tc>
        <w:tc>
          <w:tcPr/>
          <w:p>
            <w:r>
              <w:t xml:space="preserve">Klett / Kunstharz / Granit</w:t>
            </w:r>
          </w:p>
        </w:tc>
      </w:tr>
      <w:tr>
        <w:tc>
          <w:tcPr/>
          <w:p>
            <w:r>
              <w:t xml:space="preserve">7809020</w:t>
            </w:r>
          </w:p>
        </w:tc>
        <w:tc>
          <w:tcPr/>
          <w:p>
            <w:r>
              <w:t xml:space="preserve">Euro-Dry-Space / D 100 mm / K 800</w:t>
            </w:r>
          </w:p>
        </w:tc>
        <w:tc>
          <w:tcPr/>
          <w:p>
            <w:r>
              <w:t xml:space="preserve">Klett / Kunstharz / Granit</w:t>
            </w:r>
          </w:p>
        </w:tc>
      </w:tr>
      <w:tr>
        <w:tc>
          <w:tcPr/>
          <w:p>
            <w:r>
              <w:t xml:space="preserve">7809025</w:t>
            </w:r>
          </w:p>
        </w:tc>
        <w:tc>
          <w:tcPr/>
          <w:p>
            <w:r>
              <w:t xml:space="preserve">Euro-Dry-Space / D 100 mm / K 1500</w:t>
            </w:r>
          </w:p>
        </w:tc>
        <w:tc>
          <w:tcPr/>
          <w:p>
            <w:r>
              <w:t xml:space="preserve">Klett / Kunstharz / Granit</w:t>
            </w:r>
          </w:p>
        </w:tc>
      </w:tr>
      <w:tr>
        <w:tc>
          <w:tcPr/>
          <w:p>
            <w:r>
              <w:t xml:space="preserve">7809030</w:t>
            </w:r>
          </w:p>
        </w:tc>
        <w:tc>
          <w:tcPr/>
          <w:p>
            <w:r>
              <w:t xml:space="preserve">Euro-Dry-Space / D 100 mm / K 3000</w:t>
            </w:r>
          </w:p>
        </w:tc>
        <w:tc>
          <w:tcPr/>
          <w:p>
            <w:r>
              <w:t xml:space="preserve">Klett / Kunstharz / Granit</w:t>
            </w:r>
          </w:p>
        </w:tc>
      </w:tr>
      <w:tr>
        <w:tc>
          <w:tcPr/>
          <w:p>
            <w:r>
              <w:t xml:space="preserve">7809035</w:t>
            </w:r>
          </w:p>
        </w:tc>
        <w:tc>
          <w:tcPr/>
          <w:p>
            <w:r>
              <w:t xml:space="preserve">Euro-Dry-Space / D 100 mm / Pol. schwarz</w:t>
            </w:r>
          </w:p>
        </w:tc>
        <w:tc>
          <w:tcPr/>
          <w:p>
            <w:r>
              <w:t xml:space="preserve">Klett / Kunstharz / Granit</w:t>
            </w:r>
          </w:p>
        </w:tc>
      </w:tr>
      <w:tr>
        <w:tc>
          <w:tcPr/>
          <w:p>
            <w:r>
              <w:t xml:space="preserve">7809040</w:t>
            </w:r>
          </w:p>
        </w:tc>
        <w:tc>
          <w:tcPr/>
          <w:p>
            <w:r>
              <w:t xml:space="preserve">Euro-Dry-Space / D 100 mm / Polierer weiß</w:t>
            </w:r>
          </w:p>
        </w:tc>
        <w:tc>
          <w:tcPr/>
          <w:p>
            <w:r>
              <w:t xml:space="preserve">Klett / Kunstharz / Granit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ad34f1428fad429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