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1510277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7/1510277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7/1510277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3a13b7962549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zelfklevende opname bestaat uit een lichtgewicht rubberen laag met een gepatenteerde klittenband. Dit garandeert een goede hechting met een lange levensduur.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1510277</w:t>
            </w:r>
          </w:p>
        </w:tc>
        <w:tc>
          <w:tcPr/>
          <w:p>
            <w:r>
              <w:t xml:space="preserve">Haft-Gummiteller / D 115 mm / M 14</w:t>
            </w:r>
          </w:p>
        </w:tc>
        <w:tc>
          <w:tcPr/>
          <w:p>
            <w:r>
              <w:t xml:space="preserve">Spezial-Klett / Semiflexibel</w:t>
            </w:r>
          </w:p>
        </w:tc>
      </w:tr>
      <w:tr>
        <w:tc>
          <w:tcPr/>
          <w:p>
            <w:r>
              <w:t xml:space="preserve">1510276</w:t>
            </w:r>
          </w:p>
        </w:tc>
        <w:tc>
          <w:tcPr/>
          <w:p>
            <w:r>
              <w:t xml:space="preserve">Haft-Gummiteller / D 120 mm / M 14</w:t>
            </w:r>
          </w:p>
        </w:tc>
        <w:tc>
          <w:tcPr/>
          <w:p>
            <w:r>
              <w:t xml:space="preserve">Spezial-Klett / Semiflexibel</w:t>
            </w:r>
          </w:p>
        </w:tc>
      </w:tr>
      <w:tr>
        <w:tc>
          <w:tcPr/>
          <w:p>
            <w:r>
              <w:t xml:space="preserve">1510278</w:t>
            </w:r>
          </w:p>
        </w:tc>
        <w:tc>
          <w:tcPr/>
          <w:p>
            <w:r>
              <w:t xml:space="preserve">Haft-Gummiteller / D 180 mm / M 14</w:t>
            </w:r>
          </w:p>
        </w:tc>
        <w:tc>
          <w:tcPr/>
          <w:p>
            <w:r>
              <w:t xml:space="preserve">Spezial-Klett / Semiflexibel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23a13b7962549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