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7960990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621/796099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21/796099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1f2e702ae434e3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rubberen opname M 14 dient als klittenband voor droge en natte pads op machines. Vanwege de flexibiliteit, past het gereedschap perfect aan de rand.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7960990</w:t>
            </w:r>
          </w:p>
        </w:tc>
        <w:tc>
          <w:tcPr/>
          <w:p>
            <w:r>
              <w:t xml:space="preserve">Gummiträger / D 50 mm / M 14</w:t>
            </w:r>
          </w:p>
        </w:tc>
        <w:tc>
          <w:tcPr/>
          <w:p>
            <w:r>
              <w:t xml:space="preserve">Klett / Semiflexibel</w:t>
            </w:r>
          </w:p>
        </w:tc>
      </w:tr>
      <w:tr>
        <w:tc>
          <w:tcPr/>
          <w:p>
            <w:r>
              <w:t xml:space="preserve">7960995</w:t>
            </w:r>
          </w:p>
        </w:tc>
        <w:tc>
          <w:tcPr/>
          <w:p>
            <w:r>
              <w:t xml:space="preserve">Gummiträger / D 75 mm / M 14</w:t>
            </w:r>
          </w:p>
        </w:tc>
        <w:tc>
          <w:tcPr/>
          <w:p>
            <w:r>
              <w:t xml:space="preserve">Klett / Semiflexibel</w:t>
            </w:r>
          </w:p>
        </w:tc>
      </w:tr>
      <w:tr>
        <w:tc>
          <w:tcPr/>
          <w:p>
            <w:r>
              <w:t xml:space="preserve">3045075</w:t>
            </w:r>
          </w:p>
        </w:tc>
        <w:tc>
          <w:tcPr/>
          <w:p>
            <w:r>
              <w:t xml:space="preserve">Gummiträger / D 100 mm / M 14</w:t>
            </w:r>
          </w:p>
        </w:tc>
        <w:tc>
          <w:tcPr/>
          <w:p>
            <w:r>
              <w:t xml:space="preserve">Klett / Semiflexibel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1f2e702ae434e3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