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TG-blauw</w:t>
      </w:r>
    </w:p>
    <w:p>
      <w:r>
        <w:drawing>
          <wp:inline distT="0" distB="0" distL="0" distR="0">
            <wp:extent cx="3162300" cy="2952750"/>
            <wp:effectExtent l="19050" t="0" r="0" b="0"/>
            <wp:docPr id="5" name="/ImageGen.ashx?image=/media/397609/tg-blauw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09/tg-blauw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768d592e00d4b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Marmer, wandtegels en dunne natuursteenplaten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115-125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Segmentbreedte</w:t>
            </w:r>
          </w:p>
        </w:tc>
        <w:tc>
          <w:tcPr/>
          <w:p>
            <w:r>
              <w:t xml:space="preserve">1,2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  <w:p/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1700115022</w:t>
            </w:r>
          </w:p>
        </w:tc>
        <w:tc>
          <w:tcPr>
            <w:tcW w:w="565" w:type="dxa"/>
          </w:tcPr>
          <w:p>
            <w:r>
              <w:t xml:space="preserve">Diamantzaagblad Type TG-blauw 115 x 22 mm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1700125022</w:t>
            </w:r>
          </w:p>
        </w:tc>
        <w:tc>
          <w:tcPr/>
          <w:p>
            <w:r>
              <w:t xml:space="preserve">Diamantzaagblad Type TG-blauw 125 x 22 mm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768d592e00d4b8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