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Nemo Grabo</w:t>
      </w:r>
    </w:p>
    <w:p>
      <w:r>
        <w:drawing>
          <wp:inline distT="0" distB="0" distL="0" distR="0">
            <wp:extent cx="4953000" cy="2952750"/>
            <wp:effectExtent l="19050" t="0" r="0" b="0"/>
            <wp:docPr id="5" name="/ImageGen.ashx?image=/media/479561/grabo_plus_in_hardcase_systainer_t_loc_ii_42dc_600x358.jpg&amp;Height=310&amp;Text=&amp;Align=center&amp;FontSize=7" descr=""/>
            <wp:cNvGraphicFramePr>
              <a:graphicFrameLocks noChangeAspect="1"/>
            </wp:cNvGraphicFramePr>
            <a:graphic>
              <a:graphicData uri="http://schemas.openxmlformats.org/drawingml/2006/picture">
                <pic:pic>
                  <pic:nvPicPr>
                    <pic:cNvPr id="2" name="/ImageGen.ashx?image=/media/479561/grabo_plus_in_hardcase_systainer_t_loc_ii_42dc_600x358.jpg&amp;Height=310&amp;Text=&amp;Align=center&amp;FontSize=7" descr=""/>
                    <pic:cNvPicPr>
                      <a:picLocks noChangeAspect="1" noChangeArrowheads="1"/>
                    </pic:cNvPicPr>
                  </pic:nvPicPr>
                  <pic:blipFill>
                    <a:blip r:embed="R611952e427004443"/>
                    <a:srcRect/>
                    <a:stretch>
                      <a:fillRect/>
                    </a:stretch>
                  </pic:blipFill>
                  <pic:spPr bwMode="auto">
                    <a:xfrm>
                      <a:off x="0" y="0"/>
                      <a:ext cx="4953000" cy="2952750"/>
                    </a:xfrm>
                    <a:prstGeom prst="rect">
                      <a:avLst/>
                    </a:prstGeom>
                  </pic:spPr>
                </pic:pic>
              </a:graphicData>
            </a:graphic>
          </wp:inline>
        </w:drawing>
      </w:r>
    </w:p>
    <w:p>
      <w:pPr>
        <w:pStyle w:val="heading 2"/>
      </w:pPr>
      <w:r>
        <w:t xml:space="preserve">Nemo Grabo</w:t>
      </w:r>
    </w:p>
    <w:p>
      <w:r>
        <w:t xml:space="preserve">‘s Werelds eerste draagbare, volledig elektrische vacuümhandzuiger die geschikt is voor het oppakken van bijna elk oppervlak, dus ook hout, traanplaat of bijvoorbeeld sandwichpanelen. Dit met een maximaal hefvermogen van 170 kg (afhankelijk van het oppervlak).</w:t>
      </w:r>
    </w:p>
    <w:p>
      <w:r>
        <w:t xml:space="preserve">Dat geldt dus ook voor oppervlakten die niet geheel vlak zijn, zoals bijvoorbeeld onbewerkt hout, natuursteen, tegels of traanplaat. Daarnaast is het een handzame tool voor het tillen, verplaatsen en monteren van grote apparaten, zoals een koelkast of wasmachine.</w:t>
      </w:r>
    </w:p>
    <w:p>
      <w:pPr>
        <w:pStyle w:val="heading 2"/>
      </w:pPr>
      <w:r>
        <w:t xml:space="preserve">Voor diverse materialen</w:t>
      </w:r>
    </w:p>
    <w:p>
      <w:r>
        <w:t xml:space="preserve">De vacuümzuiger van Nemo Grabo is geschikt voor diverse materialen. Zo is de vacuümzuiger te gebruiken op glas, metaal, plastic, hout, keramische tegels, ruig beton, gipsplaten en andere ruige oppervlaktes zoals traanplaten, sandwichpanelen en onbewerkt hout. In het onderstaande tabel kunt u per toepassing en positie het draagvermogen vinden.</w:t>
      </w:r>
    </w:p>
    <w:tbl>
      <w:tblPr>
        <w:tblBorders>
          <w:top w:val="single"/>
          <w:left w:val="single"/>
          <w:right w:val="single"/>
          <w:bottom w:val="single"/>
          <w:insideH w:val="single"/>
          <w:insideV w:val="single"/>
        </w:tblBorders>
        <w:tblW w:w="auto" w:type="pct"/>
      </w:tblPr>
      <w:tblGrid>
        <w:gridCol/>
        <w:gridCol/>
        <w:gridCol/>
      </w:tblGrid>
      <w:tr>
        <w:tc>
          <w:tcPr/>
          <w:p>
            <w:r>
              <w:rPr>
                <w:b/>
              </w:rPr>
              <w:t xml:space="preserve">Draagvermogen</w:t>
            </w:r>
          </w:p>
        </w:tc>
        <w:tc>
          <w:tcPr/>
          <w:p>
            <w:r>
              <w:rPr>
                <w:b/>
              </w:rPr>
              <w:t xml:space="preserve">Horizontale houding</w:t>
            </w:r>
            <w:r>
              <w:br/>
            </w:r>
          </w:p>
        </w:tc>
        <w:tc>
          <w:tcPr/>
          <w:p>
            <w:r>
              <w:rPr>
                <w:b/>
              </w:rPr>
              <w:t xml:space="preserve">Verticale houding              </w:t>
            </w:r>
          </w:p>
        </w:tc>
      </w:tr>
      <w:tr>
        <w:tc>
          <w:tcPr/>
          <w:p>
            <w:r>
              <w:t xml:space="preserve">Materiaal</w:t>
            </w:r>
          </w:p>
        </w:tc>
        <w:tc>
          <w:tcPr/>
          <w:p>
            <w:r>
              <w:t xml:space="preserve"> </w:t>
            </w:r>
          </w:p>
        </w:tc>
        <w:tc>
          <w:tcPr/>
          <w:p>
            <w:r>
              <w:t xml:space="preserve"> </w:t>
            </w:r>
          </w:p>
        </w:tc>
      </w:tr>
      <w:tr>
        <w:tc>
          <w:tcPr/>
          <w:p>
            <w:r>
              <w:t xml:space="preserve">Glas</w:t>
            </w:r>
          </w:p>
        </w:tc>
        <w:tc>
          <w:tcPr/>
          <w:p>
            <w:r>
              <w:t xml:space="preserve">170kg</w:t>
            </w:r>
          </w:p>
        </w:tc>
        <w:tc>
          <w:tcPr/>
          <w:p>
            <w:r>
              <w:t xml:space="preserve">120kg</w:t>
            </w:r>
          </w:p>
        </w:tc>
      </w:tr>
      <w:tr>
        <w:tc>
          <w:tcPr/>
          <w:p>
            <w:r>
              <w:t xml:space="preserve">Metaal</w:t>
            </w:r>
          </w:p>
        </w:tc>
        <w:tc>
          <w:tcPr/>
          <w:p>
            <w:r>
              <w:t xml:space="preserve">110kg</w:t>
            </w:r>
          </w:p>
        </w:tc>
        <w:tc>
          <w:tcPr/>
          <w:p>
            <w:r>
              <w:t xml:space="preserve">110kg</w:t>
            </w:r>
          </w:p>
        </w:tc>
      </w:tr>
      <w:tr>
        <w:tc>
          <w:tcPr/>
          <w:p>
            <w:r>
              <w:t xml:space="preserve">Plastic</w:t>
            </w:r>
          </w:p>
        </w:tc>
        <w:tc>
          <w:tcPr/>
          <w:p>
            <w:r>
              <w:t xml:space="preserve">100kg</w:t>
            </w:r>
          </w:p>
        </w:tc>
        <w:tc>
          <w:tcPr/>
          <w:p>
            <w:r>
              <w:t xml:space="preserve">100kg</w:t>
            </w:r>
          </w:p>
        </w:tc>
      </w:tr>
      <w:tr>
        <w:tc>
          <w:tcPr/>
          <w:p>
            <w:r>
              <w:t xml:space="preserve">hout</w:t>
            </w:r>
          </w:p>
        </w:tc>
        <w:tc>
          <w:tcPr/>
          <w:p>
            <w:r>
              <w:t xml:space="preserve">100kg</w:t>
            </w:r>
          </w:p>
        </w:tc>
        <w:tc>
          <w:tcPr/>
          <w:p>
            <w:r>
              <w:t xml:space="preserve">65kg</w:t>
            </w:r>
          </w:p>
        </w:tc>
      </w:tr>
      <w:tr>
        <w:tc>
          <w:tcPr/>
          <w:p>
            <w:r>
              <w:t xml:space="preserve">keramische tegels</w:t>
            </w:r>
          </w:p>
        </w:tc>
        <w:tc>
          <w:tcPr/>
          <w:p>
            <w:r>
              <w:t xml:space="preserve">170kg</w:t>
            </w:r>
          </w:p>
        </w:tc>
        <w:tc>
          <w:tcPr/>
          <w:p>
            <w:r>
              <w:t xml:space="preserve">120kg</w:t>
            </w:r>
          </w:p>
        </w:tc>
      </w:tr>
      <w:tr>
        <w:tc>
          <w:tcPr/>
          <w:p>
            <w:r>
              <w:t xml:space="preserve">ruig beton</w:t>
            </w:r>
          </w:p>
        </w:tc>
        <w:tc>
          <w:tcPr/>
          <w:p>
            <w:r>
              <w:t xml:space="preserve">80kg</w:t>
            </w:r>
          </w:p>
        </w:tc>
        <w:tc>
          <w:tcPr/>
          <w:p>
            <w:r>
              <w:t xml:space="preserve">80kg</w:t>
            </w:r>
          </w:p>
        </w:tc>
      </w:tr>
      <w:tr>
        <w:tc>
          <w:tcPr/>
          <w:p>
            <w:r>
              <w:t xml:space="preserve">gisplaat</w:t>
            </w:r>
          </w:p>
        </w:tc>
        <w:tc>
          <w:tcPr/>
          <w:p>
            <w:r>
              <w:t xml:space="preserve">75kg</w:t>
            </w:r>
          </w:p>
        </w:tc>
        <w:tc>
          <w:tcPr/>
          <w:p>
            <w:r>
              <w:t xml:space="preserve">65kg</w:t>
            </w:r>
          </w:p>
        </w:tc>
      </w:tr>
      <w:tr>
        <w:tc>
          <w:tcPr/>
          <w:p>
            <w:r>
              <w:t xml:space="preserve">andere ruige oppervlaktes</w:t>
            </w:r>
          </w:p>
        </w:tc>
        <w:tc>
          <w:tcPr/>
          <w:p>
            <w:r>
              <w:t xml:space="preserve">80kg</w:t>
            </w:r>
          </w:p>
        </w:tc>
        <w:tc>
          <w:tcPr/>
          <w:p>
            <w:r>
              <w:t xml:space="preserve">80kg</w:t>
            </w:r>
          </w:p>
        </w:tc>
      </w:tr>
    </w:tbl>
    <w:p>
      <w:pPr>
        <w:pStyle w:val="heading 2"/>
      </w:pPr>
      <w:r>
        <w:t xml:space="preserve">Inhoud van de verpakking</w:t>
      </w:r>
    </w:p>
    <w:p>
      <w:r>
        <w:t xml:space="preserve">Uw Nemo Grabo is verpakt tezamen met de volgende accessoires:</w:t>
      </w:r>
    </w:p>
    <w:p>
      <w:r>
        <w:t xml:space="preserve">• Een oplaadbare accu.</w:t>
      </w:r>
      <w:r>
        <w:br/>
      </w:r>
      <w:r>
        <w:t xml:space="preserve">• Batterij lader.</w:t>
      </w:r>
      <w:r>
        <w:br/>
      </w:r>
      <w:r>
        <w:t xml:space="preserve">• Reserve rubber &amp; foam afdichtingsring.</w:t>
      </w:r>
      <w:r>
        <w:br/>
      </w:r>
      <w:r>
        <w:t xml:space="preserve">• Filter set.</w:t>
      </w:r>
      <w:r>
        <w:br/>
      </w:r>
      <w:r>
        <w:t xml:space="preserve">• Stevige transport tas of kunststof beschermkoffer.</w:t>
      </w:r>
    </w:p>
    <w:p>
      <w:r>
        <w:drawing>
          <wp:inline distT="0" distB="0" distL="0" distR="0">
            <wp:extent cx="5715000" cy="3409950"/>
            <wp:effectExtent l="19050" t="0" r="0" b="0"/>
            <wp:docPr id="6" name="/media/479408/grabo_plus_in_hardcase_systainer_t_loc_ii_42dc_600x358.jpg" descr=""/>
            <wp:cNvGraphicFramePr>
              <a:graphicFrameLocks noChangeAspect="1"/>
            </wp:cNvGraphicFramePr>
            <a:graphic>
              <a:graphicData uri="http://schemas.openxmlformats.org/drawingml/2006/picture">
                <pic:pic>
                  <pic:nvPicPr>
                    <pic:cNvPr id="3" name="/media/479408/grabo_plus_in_hardcase_systainer_t_loc_ii_42dc_600x358.jpg" descr="Grabo _Plus _in _Hardcase _Systainer _T_Loc _II_42dc"/>
                    <pic:cNvPicPr>
                      <a:picLocks noChangeAspect="1" noChangeArrowheads="1"/>
                    </pic:cNvPicPr>
                  </pic:nvPicPr>
                  <pic:blipFill>
                    <a:blip r:embed="R83abe7bda1eb422c"/>
                    <a:srcRect/>
                    <a:stretch>
                      <a:fillRect/>
                    </a:stretch>
                  </pic:blipFill>
                  <pic:spPr bwMode="auto">
                    <a:xfrm>
                      <a:off x="0" y="0"/>
                      <a:ext cx="5715000" cy="3409950"/>
                    </a:xfrm>
                    <a:prstGeom prst="rect">
                      <a:avLst/>
                    </a:prstGeom>
                  </pic:spPr>
                </pic:pic>
              </a:graphicData>
            </a:graphic>
          </wp:inline>
        </w:drawing>
      </w:r>
    </w:p>
    <w:p>
      <w:pPr>
        <w:pStyle w:val="heading 2"/>
      </w:pPr>
      <w:r>
        <w:t xml:space="preserve">Technische specificaties</w:t>
      </w:r>
    </w:p>
    <w:p>
      <w:r>
        <w:t xml:space="preserve">Batterij voltage 14.8V Li-ion</w:t>
      </w:r>
      <w:r>
        <w:br/>
      </w:r>
      <w:r>
        <w:t xml:space="preserve">Batterij specificatie 2.2Ah</w:t>
      </w:r>
      <w:r>
        <w:br/>
      </w:r>
      <w:r>
        <w:t xml:space="preserve">Nominaal vermogen 16W</w:t>
      </w:r>
      <w:r>
        <w:br/>
      </w:r>
      <w:r>
        <w:t xml:space="preserve">Afmetingen 297 x 181 x 115mm</w:t>
      </w:r>
      <w:r>
        <w:br/>
      </w:r>
      <w:r>
        <w:t xml:space="preserve">Netto gewicht (incl. Batterij) 1.5kg (3.3lbs)</w:t>
      </w:r>
      <w:r>
        <w:br/>
      </w:r>
      <w:r>
        <w:t xml:space="preserve">Werktemperatuur 0°C - 60°C (30°F - 140°F)</w:t>
      </w:r>
      <w:r>
        <w:br/>
      </w:r>
      <w:r>
        <w:t xml:space="preserve">Werktijd 1.5 uur</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11952e427004443" /><Relationship Type="http://schemas.openxmlformats.org/officeDocument/2006/relationships/image" Target="/media/image4.jpg" Id="R83abe7bda1eb422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