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DM8P</w:t>
      </w:r>
    </w:p>
    <w:p>
      <w:r>
        <w:drawing>
          <wp:inline distT="0" distB="0" distL="0" distR="0">
            <wp:extent cx="4476750" cy="2952750"/>
            <wp:effectExtent l="19050" t="0" r="0" b="0"/>
            <wp:docPr id="5" name="/ImageGen.ashx?image=/media/479143/dm8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3/dm8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f61a87ea0e45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DM8P</w:t>
      </w:r>
      <w:r>
        <w:br/>
      </w:r>
      <w:r>
        <w:t xml:space="preserve">3-gangen natte kernboormachine</w:t>
      </w:r>
      <w:r>
        <w:br/>
      </w:r>
    </w:p>
    <w:p>
      <w:r>
        <w:t xml:space="preserve">Krachtige kernboormotor met 2500 W en constante snelheid voor maximale prestaties</w:t>
      </w:r>
      <w:r>
        <w:br/>
      </w:r>
      <w:r>
        <w:t xml:space="preserve">Magnesiumlegering motor en versnellingsbakbehuizing voor minimaal gewicht en maximale sterkte.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I</w:t>
      </w:r>
      <w:r>
        <w:t xml:space="preserve">ngebouwde horizontale en verticale waterpassen voor nauwkeurige uitlijning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DM8P</w:t>
      </w:r>
      <w:r>
        <w:br/>
      </w:r>
      <w:r>
        <w:t xml:space="preserve">Vermogen 2500 W</w:t>
      </w:r>
      <w:r>
        <w:br/>
      </w:r>
      <w:r>
        <w:t xml:space="preserve">Spanning, frequentie 220-240 V ~ 50-60 Hz</w:t>
      </w:r>
      <w:r>
        <w:br/>
      </w:r>
      <w:r>
        <w:t xml:space="preserve">Snelheid 1: 480</w:t>
      </w:r>
      <w:r>
        <w:br/>
      </w:r>
      <w:r>
        <w:t xml:space="preserve">Snelheid 2: 1050</w:t>
      </w:r>
      <w:r>
        <w:br/>
      </w:r>
      <w:r>
        <w:t xml:space="preserve">Snelheid 3: 2200</w:t>
      </w:r>
      <w:r>
        <w:br/>
      </w:r>
      <w:r>
        <w:t xml:space="preserve">Boordiameter nat Ø 202 mm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463 x 127 x 310 mm</w:t>
      </w:r>
      <w:r>
        <w:br/>
      </w:r>
      <w:r>
        <w:t xml:space="preserve">Gewicht 7,3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f61a87ea0e45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