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EBS1802SH</w:t>
      </w:r>
    </w:p>
    <w:p>
      <w:r>
        <w:drawing>
          <wp:inline distT="0" distB="0" distL="0" distR="0">
            <wp:extent cx="2952750" cy="2952750"/>
            <wp:effectExtent l="19050" t="0" r="0" b="0"/>
            <wp:docPr id="5" name="/ImageGen.ashx?image=/media/15010/EBS1802SH.png&amp;Height=310&amp;Text=&amp;Align=center&amp;FontSize=7" descr=""/>
            <wp:cNvGraphicFramePr>
              <a:graphicFrameLocks noChangeAspect="1"/>
            </wp:cNvGraphicFramePr>
            <a:graphic>
              <a:graphicData uri="http://schemas.openxmlformats.org/drawingml/2006/picture">
                <pic:pic>
                  <pic:nvPicPr>
                    <pic:cNvPr id="2" name="/ImageGen.ashx?image=/media/15010/EBS1802SH.png&amp;Height=310&amp;Text=&amp;Align=center&amp;FontSize=7" descr=""/>
                    <pic:cNvPicPr>
                      <a:picLocks noChangeAspect="1" noChangeArrowheads="1"/>
                    </pic:cNvPicPr>
                  </pic:nvPicPr>
                  <pic:blipFill>
                    <a:blip r:embed="Rcc8941bdc6584a4e"/>
                    <a:srcRect/>
                    <a:stretch>
                      <a:fillRect/>
                    </a:stretch>
                  </pic:blipFill>
                  <pic:spPr bwMode="auto">
                    <a:xfrm>
                      <a:off x="0" y="0"/>
                      <a:ext cx="2952750" cy="2952750"/>
                    </a:xfrm>
                    <a:prstGeom prst="rect">
                      <a:avLst/>
                    </a:prstGeom>
                  </pic:spPr>
                </pic:pic>
              </a:graphicData>
            </a:graphic>
          </wp:inline>
        </w:drawing>
      </w:r>
    </w:p>
    <w:p>
      <w:r>
        <w:t xml:space="preserve">1800 Watt - 10.000 t/min.</w:t>
      </w:r>
      <w:r>
        <w:br/>
      </w:r>
      <w:r>
        <w:t xml:space="preserve">met PKD 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De meegeleverde PKD schijf met monoblok diamantsegmenten wordt vooral gebruikt bij het verwijderen van sterk schurende materialen.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10.097.42</w:t>
            </w:r>
          </w:p>
        </w:tc>
      </w:tr>
      <w:tr>
        <w:tc>
          <w:tcPr/>
          <w:p>
            <w:r>
              <w:t xml:space="preserve">EAN code</w:t>
            </w:r>
          </w:p>
        </w:tc>
        <w:tc>
          <w:tcPr/>
          <w:p>
            <w:r>
              <w:t xml:space="preserve">4026851010087</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6,1 kg</w:t>
            </w:r>
          </w:p>
        </w:tc>
      </w:tr>
      <w:tr>
        <w:tc>
          <w:tcPr/>
          <w:p>
            <w:r>
              <w:t xml:space="preserve">Inclusief</w:t>
            </w:r>
          </w:p>
        </w:tc>
        <w:tc>
          <w:tcPr/>
          <w:p>
            <w:r>
              <w:t xml:space="preserve">PKD schijf (voor alle toepassingen)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67cea74088c54305"/>
                    <a:srcRect/>
                    <a:stretch>
                      <a:fillRect/>
                    </a:stretch>
                  </pic:blipFill>
                  <pic:spPr bwMode="auto">
                    <a:xfrm>
                      <a:off x="0" y="0"/>
                      <a:ext cx="333375" cy="333375"/>
                    </a:xfrm>
                    <a:prstGeom prst="rect">
                      <a:avLst/>
                    </a:prstGeom>
                  </pic:spPr>
                </pic:pic>
              </a:graphicData>
            </a:graphic>
          </wp:inline>
        </w:drawing>
      </w:r>
      <w:r>
        <w:t xml:space="preserve">EBS1802SH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c8941bdc6584a4e" /><Relationship Type="http://schemas.openxmlformats.org/officeDocument/2006/relationships/image" Target="/media/image3.jpg" Id="R67cea74088c5430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