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EBS235.1</w:t>
      </w:r>
    </w:p>
    <w:p>
      <w:r>
        <w:drawing>
          <wp:inline distT="0" distB="0" distL="0" distR="0">
            <wp:extent cx="3009900" cy="2952750"/>
            <wp:effectExtent l="19050" t="0" r="0" b="0"/>
            <wp:docPr id="5" name="/ImageGen.ashx?image=/media/15008/EBS2351.png&amp;Height=310&amp;Text=&amp;Align=center&amp;FontSize=7" descr=""/>
            <wp:cNvGraphicFramePr>
              <a:graphicFrameLocks noChangeAspect="1"/>
            </wp:cNvGraphicFramePr>
            <a:graphic>
              <a:graphicData uri="http://schemas.openxmlformats.org/drawingml/2006/picture">
                <pic:pic>
                  <pic:nvPicPr>
                    <pic:cNvPr id="2" name="/ImageGen.ashx?image=/media/15008/EBS2351.png&amp;Height=310&amp;Text=&amp;Align=center&amp;FontSize=7" descr=""/>
                    <pic:cNvPicPr>
                      <a:picLocks noChangeAspect="1" noChangeArrowheads="1"/>
                    </pic:cNvPicPr>
                  </pic:nvPicPr>
                  <pic:blipFill>
                    <a:blip r:embed="R0adf2bbf31ec482b"/>
                    <a:srcRect/>
                    <a:stretch>
                      <a:fillRect/>
                    </a:stretch>
                  </pic:blipFill>
                  <pic:spPr bwMode="auto">
                    <a:xfrm>
                      <a:off x="0" y="0"/>
                      <a:ext cx="3009900" cy="2952750"/>
                    </a:xfrm>
                    <a:prstGeom prst="rect">
                      <a:avLst/>
                    </a:prstGeom>
                  </pic:spPr>
                </pic:pic>
              </a:graphicData>
            </a:graphic>
          </wp:inline>
        </w:drawing>
      </w:r>
    </w:p>
    <w:p>
      <w:r>
        <w:t xml:space="preserve">2200 Watt - 1.380 t/min</w:t>
      </w:r>
      <w:r>
        <w:br/>
      </w:r>
      <w:r>
        <w:t xml:space="preserve">met diamantschijf 235mm</w:t>
      </w:r>
    </w:p>
    <w:p>
      <w:r>
        <w:t xml:space="preserve">Zeer krachtige 2200W betonslijper voor het gladfrezen of opruwen van middelgrote oppervlaktes zoals kelder, garage of balkon. Door het afneembare voorste deel van de stopkap en de verplaatsbare handgreep kan ook vlak langs de wand gewerkt worden. Eenvoudig in hoogte verstelbaar onderstel met 4 stabiele wielen, geïntegreerde stofafzuiging en trillingsdemping. Met slechts 38 kg eenvoudig te vervoeren. Inclusief basisschijf voor losse diamantsegmenten. Segmenten separaat bij te bestellen. </w:t>
      </w:r>
      <w:r>
        <w:t xml:space="preserve">Technische gegevens:</w:t>
      </w:r>
    </w:p>
    <w:tbl>
      <w:tblPr>
        <w:tblW w:w="auto" w:type="pct"/>
      </w:tblPr>
      <w:tblGrid>
        <w:gridCol/>
        <w:gridCol/>
      </w:tblGrid>
      <w:tr>
        <w:tc>
          <w:tcPr>
            <w:tcW w:w="150" w:type="dxa"/>
          </w:tcPr>
          <w:p>
            <w:r>
              <w:t xml:space="preserve">Artikelnummer</w:t>
            </w:r>
          </w:p>
        </w:tc>
        <w:tc>
          <w:tcPr/>
          <w:p>
            <w:r>
              <w:t xml:space="preserve">10.097.51</w:t>
            </w:r>
          </w:p>
        </w:tc>
      </w:tr>
      <w:tr>
        <w:tc>
          <w:tcPr/>
          <w:p>
            <w:r>
              <w:t xml:space="preserve">EAN code</w:t>
            </w:r>
          </w:p>
        </w:tc>
        <w:tc>
          <w:tcPr/>
          <w:p>
            <w:r>
              <w:t xml:space="preserve">4026851011251</w:t>
            </w:r>
          </w:p>
        </w:tc>
      </w:tr>
      <w:tr>
        <w:tc>
          <w:tcPr/>
          <w:p>
            <w:r>
              <w:t xml:space="preserve">Merk</w:t>
            </w:r>
          </w:p>
        </w:tc>
        <w:tc>
          <w:tcPr/>
          <w:p>
            <w:r>
              <w:t xml:space="preserve">Eibenstock</w:t>
            </w:r>
          </w:p>
        </w:tc>
      </w:tr>
      <w:tr>
        <w:tc>
          <w:tcPr/>
          <w:p>
            <w:r>
              <w:t xml:space="preserve">Vermogen</w:t>
            </w:r>
          </w:p>
        </w:tc>
        <w:tc>
          <w:tcPr/>
          <w:p>
            <w:r>
              <w:t xml:space="preserve">2200 Watt</w:t>
            </w:r>
          </w:p>
        </w:tc>
      </w:tr>
      <w:tr>
        <w:tc>
          <w:tcPr/>
          <w:p>
            <w:r>
              <w:t xml:space="preserve">Spanning</w:t>
            </w:r>
          </w:p>
        </w:tc>
        <w:tc>
          <w:tcPr/>
          <w:p>
            <w:r>
              <w:t xml:space="preserve">230 V</w:t>
            </w:r>
          </w:p>
        </w:tc>
      </w:tr>
      <w:tr>
        <w:tc>
          <w:tcPr/>
          <w:p>
            <w:r>
              <w:t xml:space="preserve">Toerental (belast)</w:t>
            </w:r>
          </w:p>
        </w:tc>
        <w:tc>
          <w:tcPr/>
          <w:p>
            <w:r>
              <w:t xml:space="preserve">1.380 tr/min.</w:t>
            </w:r>
          </w:p>
        </w:tc>
      </w:tr>
      <w:tr>
        <w:tc>
          <w:tcPr/>
          <w:p>
            <w:r>
              <w:t xml:space="preserve">Toerental regeling</w:t>
            </w:r>
          </w:p>
        </w:tc>
        <w:tc>
          <w:tcPr/>
          <w:p>
            <w:r>
              <w:t xml:space="preserve">Vast</w:t>
            </w:r>
          </w:p>
        </w:tc>
      </w:tr>
      <w:tr>
        <w:tc>
          <w:tcPr/>
          <w:p>
            <w:r>
              <w:t xml:space="preserve">Aansluiting</w:t>
            </w:r>
          </w:p>
        </w:tc>
        <w:tc>
          <w:tcPr/>
          <w:p>
            <w:r>
              <w:t xml:space="preserve">M20 buitendraad / speciaal</w:t>
            </w:r>
          </w:p>
        </w:tc>
      </w:tr>
      <w:tr>
        <w:tc>
          <w:tcPr/>
          <w:p>
            <w:r>
              <w:t xml:space="preserve">Schijfdiameter</w:t>
            </w:r>
          </w:p>
        </w:tc>
        <w:tc>
          <w:tcPr/>
          <w:p>
            <w:r>
              <w:t xml:space="preserve">235 mm</w:t>
            </w:r>
          </w:p>
        </w:tc>
      </w:tr>
      <w:tr>
        <w:tc>
          <w:tcPr/>
          <w:p>
            <w:r>
              <w:t xml:space="preserve">Gewicht</w:t>
            </w:r>
          </w:p>
        </w:tc>
        <w:tc>
          <w:tcPr/>
          <w:p>
            <w:r>
              <w:t xml:space="preserve">38 kg</w:t>
            </w:r>
          </w:p>
        </w:tc>
      </w:tr>
      <w:tr>
        <w:tc>
          <w:tcPr/>
          <w:p>
            <w:r>
              <w:t xml:space="preserve">Inclusief</w:t>
            </w:r>
          </w:p>
        </w:tc>
        <w:tc>
          <w:tcPr/>
          <w:p>
            <w:r>
              <w:t xml:space="preserve">diamantschijf 235 mm voor beton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adf2bbf31ec482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