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EFB152PX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576/tegelboormachine-efb-152-px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576/tegelboormachine-efb-152-px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d1269bf3e8149f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BINNENKORT NIET MEER LEVERBAAR!</w:t>
      </w:r>
    </w:p>
    <w:p>
      <w:r>
        <w:t xml:space="preserve">Tegelboormachine met instelbaar regelbaar toerental voor het watergekoeld boren in tegels, keramisch plaatmateriaal, glas en natuursteen. De machine is uitgerust met een geïntegreerde waterpomp en een Y-voet, waarmee zonder opvangbak direct in de vloer en op grotere platen geboord kan worden.Met thermische- en overspanningsbeveiliging, mechanische slipkoppeling, PRCD schakelaar en extra drukring met spatwaterbescherming. Exclusief standaard en boorkronen.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10.098.52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4026851011299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1150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250 - 1000 tr/min.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6-120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½" binnendraad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19,5 kg</w:t>
            </w:r>
          </w:p>
        </w:tc>
      </w:tr>
    </w:tbl>
    <w:p>
      <w:r>
        <w:drawing>
          <wp:inline distT="0" distB="0" distL="0" distR="0">
            <wp:extent cx="6096000" cy="4057650"/>
            <wp:effectExtent l="19050" t="0" r="0" b="0"/>
            <wp:docPr id="6" name="/media/397718/efb-praktijk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97718/efb-praktijk.jpg" descr="Efb Praktijk"/>
                    <pic:cNvPicPr>
                      <a:picLocks noChangeAspect="1" noChangeArrowheads="1"/>
                    </pic:cNvPicPr>
                  </pic:nvPicPr>
                  <pic:blipFill>
                    <a:blip r:embed="Rde562049bf5a4d6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d1269bf3e8149fe" /><Relationship Type="http://schemas.openxmlformats.org/officeDocument/2006/relationships/image" Target="/media/image3.jpg" Id="Rde562049bf5a4d6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