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DBE 162</w:t>
      </w:r>
    </w:p>
    <w:p>
      <w:r>
        <w:drawing>
          <wp:inline distT="0" distB="0" distL="0" distR="0">
            <wp:extent cx="1314450" cy="2952750"/>
            <wp:effectExtent l="19050" t="0" r="0" b="0"/>
            <wp:docPr id="5" name="/ImageGen.ashx?image=/media/244612/dbe-162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244612/dbe-162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aa657568ff4145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Professionele diamantboorset met 3 versnellingen uit de nieuwe generatie machines, voor zowel boren uit de hand als met boorstatief. Met oliebad gesmeerd tandwielhuis, combi-as en geïntegreerde stofafzuiging of watertoevoer, electronisch regelbare schakelaar, thermische- en overspanningsbeveiliging, mechanische slipkoppeling, PRCD schakelaar en extra verstelbare handgreep. Met service LED indicatie voor het wisselen van de koolborstels. Inclusief boorstandaard, exclusief boorkroon.</w:t>
      </w:r>
      <w:r>
        <w:br/>
      </w:r>
      <w:r>
        <w:br/>
      </w:r>
      <w:r>
        <w:t xml:space="preserve">Technische gegevens:</w:t>
      </w:r>
    </w:p>
    <w:tbl>
      <w:tblPr>
        <w:tblW w:w="auto" w:type="pct"/>
      </w:tblPr>
      <w:tblGrid>
        <w:gridCol/>
        <w:gridCol/>
      </w:tblGrid>
      <w:tr>
        <w:tc>
          <w:tcPr>
            <w:tcW w:w="150" w:type="dxa"/>
          </w:tcPr>
          <w:p>
            <w:r>
              <w:t xml:space="preserve">Artikelnummer</w:t>
            </w:r>
          </w:p>
        </w:tc>
        <w:tc>
          <w:tcPr/>
          <w:p>
            <w:r>
              <w:t xml:space="preserve">10.094.51</w:t>
            </w:r>
          </w:p>
        </w:tc>
      </w:tr>
      <w:tr>
        <w:tc>
          <w:tcPr/>
          <w:p>
            <w:r>
              <w:t xml:space="preserve">EAN code</w:t>
            </w:r>
          </w:p>
        </w:tc>
        <w:tc>
          <w:tcPr/>
          <w:p>
            <w:r>
              <w:t xml:space="preserve">4026851012937</w:t>
            </w:r>
          </w:p>
        </w:tc>
      </w:tr>
      <w:tr>
        <w:tc>
          <w:tcPr/>
          <w:p>
            <w:r>
              <w:t xml:space="preserve">Merk</w:t>
            </w:r>
          </w:p>
        </w:tc>
        <w:tc>
          <w:tcPr/>
          <w:p>
            <w:r>
              <w:t xml:space="preserve">Eibenstock</w:t>
            </w:r>
          </w:p>
        </w:tc>
      </w:tr>
      <w:tr>
        <w:tc>
          <w:tcPr/>
          <w:p>
            <w:r>
              <w:t xml:space="preserve">Vermogen</w:t>
            </w:r>
          </w:p>
        </w:tc>
        <w:tc>
          <w:tcPr/>
          <w:p>
            <w:r>
              <w:t xml:space="preserve">2300 Watt</w:t>
            </w:r>
          </w:p>
        </w:tc>
      </w:tr>
      <w:tr>
        <w:tc>
          <w:tcPr/>
          <w:p>
            <w:r>
              <w:t xml:space="preserve">Spanning</w:t>
            </w:r>
          </w:p>
        </w:tc>
        <w:tc>
          <w:tcPr/>
          <w:p>
            <w:r>
              <w:t xml:space="preserve">230 V</w:t>
            </w:r>
          </w:p>
        </w:tc>
      </w:tr>
      <w:tr>
        <w:tc>
          <w:tcPr/>
          <w:p>
            <w:r>
              <w:t xml:space="preserve">Toerental (belast)</w:t>
            </w:r>
          </w:p>
        </w:tc>
        <w:tc>
          <w:tcPr/>
          <w:p>
            <w:r>
              <w:t xml:space="preserve">510 / 1150 / 2500 tr/min.</w:t>
            </w:r>
          </w:p>
        </w:tc>
      </w:tr>
      <w:tr>
        <w:tc>
          <w:tcPr/>
          <w:p>
            <w:r>
              <w:t xml:space="preserve">Aansluiting</w:t>
            </w:r>
          </w:p>
        </w:tc>
        <w:tc>
          <w:tcPr/>
          <w:p>
            <w:r>
              <w:t xml:space="preserve">Combi-hoofdas 1¼" buitendraad - ½" binnendraad</w:t>
            </w:r>
          </w:p>
        </w:tc>
      </w:tr>
      <w:tr>
        <w:tc>
          <w:tcPr/>
          <w:p>
            <w:r>
              <w:t xml:space="preserve">Max. boordiameter (nat)</w:t>
            </w:r>
          </w:p>
        </w:tc>
        <w:tc>
          <w:tcPr/>
          <w:p>
            <w:r>
              <w:t xml:space="preserve">12 - 162 mm</w:t>
            </w:r>
          </w:p>
        </w:tc>
      </w:tr>
      <w:tr>
        <w:tc>
          <w:tcPr/>
          <w:p>
            <w:r>
              <w:t xml:space="preserve">Max. boordiameter (droog)</w:t>
            </w:r>
          </w:p>
        </w:tc>
        <w:tc>
          <w:tcPr/>
          <w:p>
            <w:r>
              <w:t xml:space="preserve">12 - 202 mm</w:t>
            </w:r>
          </w:p>
        </w:tc>
      </w:tr>
      <w:tr>
        <w:tc>
          <w:tcPr/>
          <w:p>
            <w:r>
              <w:t xml:space="preserve">Lengte zuil</w:t>
            </w:r>
          </w:p>
        </w:tc>
        <w:tc>
          <w:tcPr/>
          <w:p>
            <w:r>
              <w:t xml:space="preserve">995 mm</w:t>
            </w:r>
          </w:p>
        </w:tc>
      </w:tr>
      <w:tr>
        <w:tc>
          <w:tcPr/>
          <w:p>
            <w:r>
              <w:t xml:space="preserve">Nuttige slag</w:t>
            </w:r>
          </w:p>
        </w:tc>
        <w:tc>
          <w:tcPr/>
          <w:p>
            <w:r>
              <w:t xml:space="preserve">700 mm</w:t>
            </w:r>
          </w:p>
        </w:tc>
      </w:tr>
      <w:tr>
        <w:tc>
          <w:tcPr/>
          <w:p>
            <w:r>
              <w:t xml:space="preserve">Gewicht</w:t>
            </w:r>
          </w:p>
        </w:tc>
        <w:tc>
          <w:tcPr/>
          <w:p>
            <w:r>
              <w:t xml:space="preserve">20,7 kg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aa657568ff414530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