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Centreerstift, verend</w:t>
      </w:r>
    </w:p>
    <w:p>
      <w:r>
        <w:drawing>
          <wp:inline distT="0" distB="0" distL="0" distR="0">
            <wp:extent cx="24307800" cy="2952750"/>
            <wp:effectExtent l="19050" t="0" r="0" b="0"/>
            <wp:docPr id="5" name="/ImageGen.ashx?image=/media/205368/1250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68/1250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c737a7bdf4c48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Centreerstift</w:t>
      </w:r>
    </w:p>
    <w:p>
      <w:r>
        <w:t xml:space="preserve">verend, voor dozenboor</w:t>
      </w:r>
    </w:p>
    <w:p>
      <w:r>
        <w:t xml:space="preserve">Centreerstift, verend, voor het eenvoudig zoeken van het middelpunt van het te boren gat.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12.504.00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8713265038573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klikverbinding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150 mm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Dozenboren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c737a7bdf4c48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