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M18-1¼UNC</w:t>
      </w:r>
    </w:p>
    <w:p>
      <w:r>
        <w:drawing>
          <wp:inline distT="0" distB="0" distL="0" distR="0">
            <wp:extent cx="4457700" cy="2952750"/>
            <wp:effectExtent l="19050" t="0" r="0" b="0"/>
            <wp:docPr id="5" name="/ImageGen.ashx?image=/media/205366/12501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6/12501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e95c59ab2943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</w:t>
      </w:r>
    </w:p>
    <w:p>
      <w:r>
        <w:t xml:space="preserve">M18 binnen - UNC114" buiten</w:t>
      </w:r>
    </w:p>
    <w:p>
      <w:r>
        <w:t xml:space="preserve">Stofafzuiging voor boorkronen met aansluiting UNC 1¼".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12.501.30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8713265038467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binnendraad - UNC1¼" buitendraad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6e95c59ab2943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