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 125 18.0-EC 125</w:t>
      </w:r>
    </w:p>
    <w:p>
      <w:r>
        <w:drawing>
          <wp:inline distT="0" distB="0" distL="0" distR="0">
            <wp:extent cx="3467100" cy="2952750"/>
            <wp:effectExtent l="19050" t="0" r="0" b="0"/>
            <wp:docPr id="5" name="/ImageGen.ashx?image=/media/397625/l125_18_0-ec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25/l125_18_0-ec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d4cc04f82694e2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1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Electronic Management System (EMS) beschermt de machine, verlengt de levensduur en verhoogt de efficiëncy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Koolborstelloze motor met een hogere efficiëntie en een langere levensduur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Met zachte aanloop, beveiliging tegen overbelasting en heropstartblokkering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3-Wikkel bescherming tegen metaalstof. Vermindert motorslijtage en verhoogt de levensduur. Met bescherming op het einde van de gepantserde ankerwikkeling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Gereedschapsloze verstelling van de beschermkap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Asvergrendeling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Handgreep links en rechts monteerbaar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Accuspanning</w:t>
      </w:r>
      <w:r>
        <w:t xml:space="preserve"> </w:t>
      </w:r>
      <w:r>
        <w:t xml:space="preserve">18 V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Accu-capaciteit</w:t>
      </w:r>
      <w:r>
        <w:t xml:space="preserve"> </w:t>
      </w:r>
      <w:r>
        <w:t xml:space="preserve">2,5 / 5,0 Ah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Max. slijpschijf-Ø</w:t>
      </w:r>
      <w:r>
        <w:t xml:space="preserve"> </w:t>
      </w:r>
      <w:r>
        <w:t xml:space="preserve">125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Onbelast toerental</w:t>
      </w:r>
      <w:r>
        <w:t xml:space="preserve"> </w:t>
      </w:r>
      <w:r>
        <w:t xml:space="preserve">8500 /min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Gereedschapsopname</w:t>
      </w:r>
      <w:r>
        <w:t xml:space="preserve"> </w:t>
      </w:r>
      <w:r>
        <w:t xml:space="preserve">M 14 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Gewicht zonder accu</w:t>
      </w:r>
      <w:r>
        <w:t xml:space="preserve"> </w:t>
      </w:r>
      <w:r>
        <w:t xml:space="preserve">1,75 kg</w:t>
      </w:r>
    </w:p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d4cc04f82694e2c" /><Relationship Type="http://schemas.openxmlformats.org/officeDocument/2006/relationships/numbering" Target="/word/numbering.xml" Id="Rad3b172c06f646f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