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ODE 100-2</w:t>
      </w:r>
    </w:p>
    <w:p>
      <w:r>
        <w:drawing>
          <wp:inline distT="0" distB="0" distL="0" distR="0">
            <wp:extent cx="4314825" cy="2952750"/>
            <wp:effectExtent l="19050" t="0" r="0" b="0"/>
            <wp:docPr id="5" name="/ImageGen.ashx?image=/media/43233/ode100-2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3233/ode100-2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109a45dc2a434d0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8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Technische attributen</w:t>
                  </w:r>
                </w:p>
              </w:tc>
            </w:tr>
            <w:tr>
              <w:tc>
                <w:tcPr/>
                <w:p>
                  <w:r>
                    <w:t xml:space="preserve">Opgenomen vermogen</w:t>
                  </w:r>
                </w:p>
              </w:tc>
              <w:tc>
                <w:tcPr/>
                <w:p>
                  <w:r>
                    <w:t xml:space="preserve">200 Watt</w:t>
                  </w:r>
                </w:p>
              </w:tc>
            </w:tr>
            <w:tr>
              <w:tc>
                <w:tcPr/>
                <w:p>
                  <w:r>
                    <w:t xml:space="preserve">Onbelast toerental</w:t>
                  </w:r>
                </w:p>
              </w:tc>
              <w:tc>
                <w:tcPr/>
                <w:p>
                  <w:r>
                    <w:t xml:space="preserve">8000 - 13000 /min</w:t>
                  </w:r>
                </w:p>
              </w:tc>
            </w:tr>
            <w:tr>
              <w:tc>
                <w:tcPr/>
                <w:p>
                  <w:r>
                    <w:t xml:space="preserve">Onbelast slagtal</w:t>
                  </w:r>
                </w:p>
              </w:tc>
              <w:tc>
                <w:tcPr/>
                <w:p>
                  <w:r>
                    <w:t xml:space="preserve">16000 - 26000 /min</w:t>
                  </w:r>
                </w:p>
              </w:tc>
            </w:tr>
            <w:tr>
              <w:tc>
                <w:tcPr/>
                <w:p>
                  <w:r>
                    <w:t xml:space="preserve">Slag</w:t>
                  </w:r>
                </w:p>
              </w:tc>
              <w:tc>
                <w:tcPr/>
                <w:p>
                  <w:r>
                    <w:t xml:space="preserve">2,0 mm</w:t>
                  </w:r>
                </w:p>
              </w:tc>
            </w:tr>
            <w:tr>
              <w:tc>
                <w:tcPr/>
                <w:p>
                  <w:r>
                    <w:t xml:space="preserve">Schuurblok</w:t>
                  </w:r>
                </w:p>
              </w:tc>
              <w:tc>
                <w:tcPr/>
                <w:p>
                  <w:r>
                    <w:t xml:space="preserve">100 x 150 mm</w:t>
                  </w:r>
                </w:p>
              </w:tc>
            </w:tr>
            <w:tr>
              <w:tc>
                <w:tcPr/>
                <w:p>
                  <w:r>
                    <w:t xml:space="preserve">Bevestiging schuurmateriaal</w:t>
                  </w:r>
                </w:p>
              </w:tc>
              <w:tc>
                <w:tcPr/>
                <w:p>
                  <w:r>
                    <w:t xml:space="preserve">velcro</w:t>
                  </w:r>
                </w:p>
              </w:tc>
            </w:tr>
            <w:tr>
              <w:tc>
                <w:tcPr/>
                <w:p>
                  <w:r>
                    <w:t xml:space="preserve">Aansluiting voor stofafzuiging</w:t>
                  </w:r>
                </w:p>
              </w:tc>
              <w:tc>
                <w:tcPr/>
                <w:p>
                  <w:r>
                    <w:t xml:space="preserve">Ø 27 mm</w:t>
                  </w:r>
                </w:p>
              </w:tc>
            </w:tr>
            <w:tr>
              <w:tc>
                <w:tcPr/>
                <w:p>
                  <w:r>
                    <w:t xml:space="preserve">Gewicht</w:t>
                  </w:r>
                </w:p>
              </w:tc>
              <w:tc>
                <w:tcPr/>
                <w:p>
                  <w:r>
                    <w:t xml:space="preserve">1,2 kg</w:t>
                  </w:r>
                </w:p>
              </w:tc>
            </w:tr>
          </w:tbl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Basisuitrusting</w:t>
                  </w:r>
                </w:p>
              </w:tc>
            </w:tr>
            <w:tr>
              <w:tc>
                <w:tcPr/>
                <w:p>
                  <w:r>
                    <w:t xml:space="preserve">1 velcro-schuurblok</w:t>
                  </w:r>
                </w:p>
              </w:tc>
              <w:tc>
                <w:tcPr/>
                <w:p>
                  <w:r>
                    <w:t xml:space="preserve">379.360</w:t>
                  </w:r>
                </w:p>
              </w:tc>
            </w:tr>
            <w:tr>
              <w:tc>
                <w:tcPr/>
                <w:p>
                  <w:r>
                    <w:t xml:space="preserve">1 filtercassette + 1 filterzak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</w:tbl>
        </w:tc>
      </w:tr>
      <w:tr>
        <w:tc>
          <w:tcPr>
            <w:gridSpan w:val="2"/>
          </w:tcPr>
          <w:p>
            <w:pPr>
              <w:pStyle w:val="heading 2"/>
            </w:pPr>
            <w:r>
              <w:t xml:space="preserve">Deltaschuurmachine met toerentalregeling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Aan het materiaal aan te passen schuursnelheid door regelbaar toerental.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De ergonomisch gevormde handgreep met "Softgrip" inzetstuk zorgt voor een stevige greep en een goede geleiding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Klein en bijzonder licht toestel voor gebruik met één hand, uitstekende ergonomie en speciaal uitgebalanceerd voor trillingsarme werking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Ingebouwde stofafzuiging en betrouwbare afvoer van het schuurstof door volumineuze filterzak van scheurbestendig papier. De filterzak wordt beschermd door een cassette van slagvaste kunststof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Aansluitmogelijkheid aan externe stofafzuiging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Speciaal voor schuren in hoeken en kanten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Prima geschikt voor werken boven het hoofd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109a45dc2a434d06" /><Relationship Type="http://schemas.openxmlformats.org/officeDocument/2006/relationships/numbering" Target="/word/numbering.xml" Id="R633401de31114c0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