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c265b0b75345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t xml:space="preserve">220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t xml:space="preserve">175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800-2400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M 14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252.721</w:t>
            </w:r>
          </w:p>
        </w:tc>
      </w:tr>
    </w:tbl>
    <w:p>
      <w:pPr>
        <w:pStyle w:val="heading 2"/>
      </w:pPr>
      <w:r>
        <w:t xml:space="preserve">De sterke polijstmachine met kopgreep voor natuursteenbewerking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luchtafleiding: beschermt tegen directe luchtstroom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perfecte koeling is de polijstmachine hoogbelastbaar. Kopgreep en uitgebalanceerde gewichtsverdeling zorgen voor een optimale hantering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kopgreep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Beschermstukje voor veilig neerleggen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het eenvoudig verwisselen van het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reiniging, conserveren, polijsten en onderhoud van stenen vloeren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c265b0b7534525" /><Relationship Type="http://schemas.openxmlformats.org/officeDocument/2006/relationships/numbering" Target="/word/numbering.xml" Id="Rdc491439ccfc4b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