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LD 3206 C</w:t>
      </w:r>
    </w:p>
    <w:p>
      <w:r>
        <w:drawing>
          <wp:inline distT="0" distB="0" distL="0" distR="0">
            <wp:extent cx="4267200" cy="2952750"/>
            <wp:effectExtent l="19050" t="0" r="0" b="0"/>
            <wp:docPr id="5" name="/ImageGen.ashx?image=/media/35078/LD-3206-C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078/LD-3206-C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5a307aa785948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</w:tblGrid>
      <w:tr>
        <w:tc>
          <w:tcPr/>
          <w:p>
            <w:r>
              <w:t xml:space="preserve">Technische attributen</w:t>
            </w:r>
          </w:p>
        </w:tc>
      </w:tr>
      <w:tr>
        <w:tc>
          <w:tcPr/>
          <w:p>
            <w:r>
              <w:t xml:space="preserve">Schijf-Ø</w:t>
            </w:r>
          </w:p>
        </w:tc>
        <w:tc>
          <w:tcPr/>
          <w:p>
            <w:r>
              <w:rPr>
                <w:b/>
              </w:rPr>
              <w:t xml:space="preserve">180 mm</w:t>
            </w:r>
          </w:p>
        </w:tc>
      </w:tr>
      <w:tr>
        <w:tc>
          <w:tcPr/>
          <w:p>
            <w:r>
              <w:t xml:space="preserve">Onbelast toerental</w:t>
            </w:r>
          </w:p>
        </w:tc>
        <w:tc>
          <w:tcPr/>
          <w:p>
            <w:r>
              <w:rPr>
                <w:b/>
              </w:rPr>
              <w:t xml:space="preserve">6500 /min</w:t>
            </w:r>
          </w:p>
        </w:tc>
      </w:tr>
      <w:tr>
        <w:tc>
          <w:tcPr/>
          <w:p>
            <w:r>
              <w:t xml:space="preserve">Opgenomen vermogen</w:t>
            </w:r>
          </w:p>
        </w:tc>
        <w:tc>
          <w:tcPr/>
          <w:p>
            <w:r>
              <w:rPr>
                <w:b/>
              </w:rPr>
              <w:t xml:space="preserve">2500 Watt</w:t>
            </w:r>
          </w:p>
        </w:tc>
      </w:tr>
      <w:tr>
        <w:tc>
          <w:tcPr/>
          <w:p>
            <w:r>
              <w:t xml:space="preserve">Afgegeven vermogen</w:t>
            </w:r>
          </w:p>
        </w:tc>
        <w:tc>
          <w:tcPr/>
          <w:p>
            <w:r>
              <w:rPr>
                <w:b/>
              </w:rPr>
              <w:t xml:space="preserve">1700 Watt</w:t>
            </w:r>
          </w:p>
        </w:tc>
      </w:tr>
      <w:tr>
        <w:tc>
          <w:tcPr/>
          <w:p>
            <w:r>
              <w:t xml:space="preserve">Gereedschapsopname</w:t>
            </w:r>
          </w:p>
        </w:tc>
        <w:tc>
          <w:tcPr/>
          <w:p>
            <w:r>
              <w:rPr>
                <w:b/>
              </w:rPr>
              <w:t xml:space="preserve">M 14 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rPr>
                <w:b/>
              </w:rPr>
              <w:t xml:space="preserve">7,60 kg</w:t>
            </w:r>
          </w:p>
        </w:tc>
      </w:tr>
    </w:tbl>
    <w:p/>
    <w:tbl>
      <w:tblPr>
        <w:tblW w:w="auto" w:type="pct"/>
      </w:tblPr>
      <w:tblGrid>
        <w:gridCol/>
      </w:tblGrid>
      <w:tr>
        <w:tc>
          <w:tcPr/>
          <w:p>
            <w:r>
              <w:t xml:space="preserve">Basisuitrusting</w:t>
            </w:r>
          </w:p>
        </w:tc>
      </w:tr>
      <w:tr>
        <w:tc>
          <w:tcPr/>
          <w:p>
            <w:r>
              <w:t xml:space="preserve">1 Estrich-Jet</w:t>
            </w:r>
          </w:p>
        </w:tc>
        <w:tc>
          <w:tcPr/>
          <w:p>
            <w:r>
              <w:rPr>
                <w:b/>
              </w:rPr>
              <w:t xml:space="preserve">359.408 </w:t>
            </w:r>
          </w:p>
        </w:tc>
      </w:tr>
      <w:tr>
        <w:tc>
          <w:tcPr/>
          <w:p>
            <w:r>
              <w:t xml:space="preserve">1 spanmoer M 14</w:t>
            </w:r>
          </w:p>
        </w:tc>
        <w:tc>
          <w:tcPr/>
          <w:p>
            <w:r>
              <w:rPr>
                <w:b/>
              </w:rPr>
              <w:t xml:space="preserve">100.080 </w:t>
            </w:r>
          </w:p>
        </w:tc>
      </w:tr>
      <w:tr>
        <w:tc>
          <w:tcPr/>
          <w:p>
            <w:r>
              <w:t xml:space="preserve">1 spanflens SW 17</w:t>
            </w:r>
          </w:p>
        </w:tc>
        <w:tc>
          <w:tcPr/>
          <w:p>
            <w:r>
              <w:rPr>
                <w:b/>
              </w:rPr>
              <w:t xml:space="preserve">191.604 </w:t>
            </w:r>
          </w:p>
        </w:tc>
      </w:tr>
      <w:tr>
        <w:tc>
          <w:tcPr/>
          <w:p>
            <w:r>
              <w:t xml:space="preserve">beschermkap</w:t>
            </w:r>
          </w:p>
        </w:tc>
        <w:tc>
          <w:tcPr/>
          <w:p>
            <w:r>
              <w:rPr>
                <w:b/>
              </w:rPr>
              <w:t xml:space="preserve">258.625 </w:t>
            </w:r>
          </w:p>
        </w:tc>
      </w:tr>
      <w:tr>
        <w:tc>
          <w:tcPr/>
          <w:p>
            <w:r>
              <w:t xml:space="preserve">Beugelhandgreep</w:t>
            </w:r>
          </w:p>
        </w:tc>
        <w:tc>
          <w:tcPr/>
          <w:p>
            <w:r>
              <w:rPr>
                <w:b/>
              </w:rPr>
              <w:t xml:space="preserve">302.708 </w:t>
            </w:r>
          </w:p>
        </w:tc>
      </w:tr>
      <w:tr>
        <w:tc>
          <w:tcPr/>
          <w:p>
            <w:r>
              <w:t xml:space="preserve">Kabelhouder</w:t>
            </w:r>
          </w:p>
        </w:tc>
        <w:tc>
          <w:tcPr/>
          <w:p>
            <w:r>
              <w:rPr>
                <w:b/>
              </w:rPr>
              <w:t xml:space="preserve">302.538 (3x) </w:t>
            </w:r>
          </w:p>
        </w:tc>
      </w:tr>
      <w:tr>
        <w:tc>
          <w:tcPr/>
          <w:p>
            <w:r>
              <w:t xml:space="preserve">afzuigring</w:t>
            </w:r>
          </w:p>
        </w:tc>
        <w:tc>
          <w:tcPr/>
          <w:p>
            <w:r>
              <w:rPr>
                <w:b/>
              </w:rPr>
              <w:t xml:space="preserve">258.626 </w:t>
            </w:r>
          </w:p>
        </w:tc>
      </w:tr>
      <w:tr>
        <w:tc>
          <w:tcPr/>
          <w:p>
            <w:r>
              <w:t xml:space="preserve">1 inbussleutel, SW 6</w:t>
            </w:r>
          </w:p>
        </w:tc>
        <w:tc>
          <w:tcPr/>
          <w:p>
            <w:r>
              <w:rPr>
                <w:b/>
              </w:rPr>
              <w:t xml:space="preserve">256.832 </w:t>
            </w:r>
          </w:p>
        </w:tc>
      </w:tr>
      <w:tr>
        <w:tc>
          <w:tcPr/>
          <w:p>
            <w:r>
              <w:t xml:space="preserve">1 spansleutel</w:t>
            </w:r>
          </w:p>
        </w:tc>
        <w:tc>
          <w:tcPr/>
          <w:p>
            <w:r>
              <w:rPr>
                <w:b/>
              </w:rPr>
              <w:t xml:space="preserve">100.110 </w:t>
            </w:r>
          </w:p>
        </w:tc>
      </w:tr>
      <w:tr>
        <w:tc>
          <w:tcPr/>
          <w:p>
            <w:r>
              <w:t xml:space="preserve">1 spansleutel</w:t>
            </w:r>
          </w:p>
        </w:tc>
        <w:tc>
          <w:tcPr/>
          <w:p>
            <w:r>
              <w:rPr>
                <w:b/>
              </w:rPr>
              <w:t xml:space="preserve">258.629 </w:t>
            </w:r>
          </w:p>
        </w:tc>
      </w:tr>
      <w:tr>
        <w:tc>
          <w:tcPr/>
          <w:p>
            <w:r>
              <w:t xml:space="preserve">1 transportkoffer</w:t>
            </w:r>
          </w:p>
        </w:tc>
        <w:tc>
          <w:tcPr/>
          <w:p>
            <w:r>
              <w:rPr>
                <w:b/>
              </w:rPr>
              <w:t xml:space="preserve">329.908 </w:t>
            </w:r>
          </w:p>
        </w:tc>
      </w:tr>
    </w:tbl>
    <w:p>
      <w:pPr>
        <w:pStyle w:val="heading 2"/>
      </w:pPr>
      <w:r>
        <w:rPr>
          <w:b/>
        </w:rPr>
        <w:t xml:space="preserve">Betonschuurder 180 mm voor grote oppervlakken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Flexibele rubberen vacuümring met slijtvaste metalen ring: glijdt vrij over het oppervlak en beschermt tegen stof en rondvliegende stenen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Stofafzuiging: beschermt tegen abrasief stof, vermindert de schijf-slijtage, houdt de betonporiën voor de nieuwe laag open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Afzuigstuk: 32 mm buiten-Ø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Asvergrendeling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Ideaal voor het verwijderen van grote oppervlakken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Met vibratiedemping tussen motor en achterste handgreep: aanzienlijke trillingsreducering voor prettig werken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Perfecte geleiding door achterste greep met geïntegreerde schakelaar en beugelgreep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Zuigslang/adapter niet inbegrepen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Estrich-Jet voor abrasieve materialen: abrasief estrik (met kwartshoudend zand), estrik, vers beton, mortel, abrasieve kalkzandsteen (met kwartshoudend zand), zandsteen, chamotte, asfalt.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a5a307aa78594843" /><Relationship Type="http://schemas.openxmlformats.org/officeDocument/2006/relationships/numbering" Target="/word/numbering.xml" Id="R627f3d0e96db429a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