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AD 14,4/3,0</w:t>
      </w:r>
    </w:p>
    <w:p>
      <w:r>
        <w:drawing>
          <wp:inline distT="0" distB="0" distL="0" distR="0">
            <wp:extent cx="2352675" cy="2952750"/>
            <wp:effectExtent l="19050" t="0" r="0" b="0"/>
            <wp:docPr id="5" name="/ImageGen.ashx?image=/media/35084/ad14_4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084/ad14_4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d364e1d053849d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Technische attributen</w:t>
                  </w:r>
                </w:p>
              </w:tc>
            </w:tr>
            <w:tr>
              <w:tc>
                <w:tcPr/>
                <w:p>
                  <w:r>
                    <w:t xml:space="preserve">Accuspanning</w:t>
                  </w:r>
                </w:p>
              </w:tc>
              <w:tc>
                <w:tcPr/>
                <w:p>
                  <w:r>
                    <w:t xml:space="preserve">14,4 V</w:t>
                  </w:r>
                </w:p>
              </w:tc>
            </w:tr>
            <w:tr>
              <w:tc>
                <w:tcPr/>
                <w:p>
                  <w:r>
                    <w:t xml:space="preserve">Accu-capaciteit</w:t>
                  </w:r>
                </w:p>
              </w:tc>
              <w:tc>
                <w:tcPr/>
                <w:p>
                  <w:r>
                    <w:t xml:space="preserve">3,0 Ah</w:t>
                  </w:r>
                </w:p>
              </w:tc>
            </w:tr>
            <w:tr>
              <w:tc>
                <w:tcPr/>
                <w:p>
                  <w:r>
                    <w:t xml:space="preserve">Max. draaimoment</w:t>
                  </w:r>
                </w:p>
              </w:tc>
              <w:tc>
                <w:tcPr/>
                <w:p>
                  <w:r>
                    <w:t xml:space="preserve">60 Nm</w:t>
                  </w:r>
                </w:p>
              </w:tc>
            </w:tr>
            <w:tr>
              <w:tc>
                <w:tcPr/>
                <w:p>
                  <w:r>
                    <w:t xml:space="preserve">Koppelinstellingen</w:t>
                  </w:r>
                </w:p>
              </w:tc>
              <w:tc>
                <w:tcPr/>
                <w:p>
                  <w:r>
                    <w:t xml:space="preserve">25+1</w:t>
                  </w:r>
                </w:p>
              </w:tc>
            </w:tr>
            <w:tr>
              <w:tc>
                <w:tcPr/>
                <w:p>
                  <w:r>
                    <w:t xml:space="preserve">Onbelast toerental 1ste snelheid</w:t>
                  </w:r>
                </w:p>
              </w:tc>
              <w:tc>
                <w:tcPr/>
                <w:p>
                  <w:r>
                    <w:t xml:space="preserve">0-350 /min</w:t>
                  </w:r>
                </w:p>
              </w:tc>
            </w:tr>
            <w:tr>
              <w:tc>
                <w:tcPr/>
                <w:p>
                  <w:r>
                    <w:t xml:space="preserve">Onbelast toerental 2de snelheid</w:t>
                  </w:r>
                </w:p>
              </w:tc>
              <w:tc>
                <w:tcPr/>
                <w:p>
                  <w:r>
                    <w:t xml:space="preserve">0-1800 /min</w:t>
                  </w:r>
                </w:p>
              </w:tc>
            </w:tr>
            <w:tr>
              <w:tc>
                <w:tcPr/>
                <w:p>
                  <w:r>
                    <w:t xml:space="preserve">Boorkop-spanwijdte</w:t>
                  </w:r>
                </w:p>
              </w:tc>
              <w:tc>
                <w:tcPr/>
                <w:p>
                  <w:r>
                    <w:t xml:space="preserve">1 - 13 mm</w:t>
                  </w:r>
                </w:p>
              </w:tc>
            </w:tr>
            <w:tr>
              <w:tc>
                <w:tcPr/>
                <w:p>
                  <w:r>
                    <w:t xml:space="preserve">Gewicht met accu</w:t>
                  </w:r>
                </w:p>
              </w:tc>
              <w:tc>
                <w:tcPr/>
                <w:p>
                  <w:r>
                    <w:t xml:space="preserve">1,8 kg</w:t>
                  </w:r>
                </w:p>
              </w:tc>
            </w:tr>
          </w:tbl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Basisuitrusting</w:t>
                  </w:r>
                </w:p>
              </w:tc>
            </w:tr>
            <w:tr>
              <w:tc>
                <w:tcPr/>
                <w:p>
                  <w:r>
                    <w:t xml:space="preserve">2 accu's AP-K 14,4/3,0</w:t>
                  </w:r>
                </w:p>
              </w:tc>
              <w:tc>
                <w:tcPr/>
                <w:p>
                  <w:r>
                    <w:t xml:space="preserve"> </w:t>
                  </w:r>
                </w:p>
              </w:tc>
            </w:tr>
            <w:tr>
              <w:tc>
                <w:tcPr/>
                <w:p>
                  <w:r>
                    <w:t xml:space="preserve">1 snellaadapparaat CA-K 14,4/60</w:t>
                  </w:r>
                </w:p>
              </w:tc>
              <w:tc>
                <w:tcPr/>
                <w:p>
                  <w:r>
                    <w:t xml:space="preserve"> </w:t>
                  </w:r>
                </w:p>
              </w:tc>
            </w:tr>
            <w:tr>
              <w:tc>
                <w:tcPr/>
                <w:p>
                  <w:r>
                    <w:t xml:space="preserve">1 transportkoffer</w:t>
                  </w:r>
                </w:p>
              </w:tc>
              <w:tc>
                <w:tcPr/>
                <w:p>
                  <w:r>
                    <w:t xml:space="preserve"> </w:t>
                  </w:r>
                </w:p>
              </w:tc>
            </w:tr>
          </w:tbl>
        </w:tc>
      </w:tr>
      <w:tr>
        <w:tc>
          <w:tcPr>
            <w:gridSpan w:val="2"/>
          </w:tcPr>
          <w:p>
            <w:pPr>
              <w:pStyle w:val="heading 2"/>
            </w:pPr>
            <w:r>
              <w:t xml:space="preserve">2-snelheden accu-boorschroefmachine 14.4 V met Lithium-Ionen techniek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Snelspanboorkop met draaistop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Rechts-links-loop; middelste stelpositie: veiligheidsblokkering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Laadindicator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Universele 1-uur-snellader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Geïntegreerd ledlicht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Anti-slip gummi greep voor trillingsarm en comfortabel werken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Door de 2 snelheden uiterst geschikt voor boren in hout, kunststof en metaal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d364e1d053849de" /><Relationship Type="http://schemas.openxmlformats.org/officeDocument/2006/relationships/numbering" Target="/word/numbering.xml" Id="R7ef628d3b65d4e2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