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LG 1704 VR</w:t>
      </w:r>
    </w:p>
    <w:p>
      <w:r>
        <w:drawing>
          <wp:inline distT="0" distB="0" distL="0" distR="0">
            <wp:extent cx="4162424" cy="2952750"/>
            <wp:effectExtent l="19050" t="0" r="0" b="0"/>
            <wp:docPr id="5" name="/ImageGen.ashx?image=/media/43271/lg1704vr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3271/lg1704vr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9169a37fdcd24f6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2424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</w:tblGrid>
      <w:tr>
        <w:tc>
          <w:tcPr/>
          <w:p>
            <w:r>
              <w:t/>
            </w:r>
          </w:p>
          <w:tbl>
            <w:tblPr>
              <w:tblW w:w="auto" w:type="pct"/>
            </w:tblPr>
            <w:tblGrid>
              <w:gridCol/>
            </w:tblGrid>
            <w:tr>
              <w:tc>
                <w:tcPr/>
                <w:p>
                  <w:r>
                    <w:t xml:space="preserve">Technische attributen</w:t>
                  </w:r>
                </w:p>
              </w:tc>
            </w:tr>
            <w:tr>
              <w:tc>
                <w:tcPr/>
                <w:p>
                  <w:r>
                    <w:t xml:space="preserve">Max. slijpschijf-Ø</w:t>
                  </w:r>
                </w:p>
              </w:tc>
              <w:tc>
                <w:tcPr/>
                <w:p>
                  <w:r>
                    <w:t xml:space="preserve">178 mm</w:t>
                  </w:r>
                </w:p>
              </w:tc>
            </w:tr>
            <w:tr>
              <w:tc>
                <w:tcPr/>
                <w:p>
                  <w:r>
                    <w:t xml:space="preserve">Onbelast toerental</w:t>
                  </w:r>
                </w:p>
              </w:tc>
              <w:tc>
                <w:tcPr/>
                <w:p>
                  <w:r>
                    <w:t xml:space="preserve">1400-4200 /min</w:t>
                  </w:r>
                </w:p>
              </w:tc>
            </w:tr>
            <w:tr>
              <w:tc>
                <w:tcPr/>
                <w:p>
                  <w:r>
                    <w:t xml:space="preserve">Opgenomen vermogen</w:t>
                  </w:r>
                </w:p>
              </w:tc>
              <w:tc>
                <w:tcPr/>
                <w:p>
                  <w:r>
                    <w:t xml:space="preserve">1500 Watt</w:t>
                  </w:r>
                </w:p>
              </w:tc>
            </w:tr>
            <w:tr>
              <w:tc>
                <w:tcPr/>
                <w:p>
                  <w:r>
                    <w:t xml:space="preserve">Afgegeven vermogen</w:t>
                  </w:r>
                </w:p>
              </w:tc>
              <w:tc>
                <w:tcPr/>
                <w:p>
                  <w:r>
                    <w:t xml:space="preserve">1000 Watt</w:t>
                  </w:r>
                </w:p>
              </w:tc>
            </w:tr>
            <w:tr>
              <w:tc>
                <w:tcPr/>
                <w:p>
                  <w:r>
                    <w:t xml:space="preserve">Gewicht</w:t>
                  </w:r>
                </w:p>
              </w:tc>
              <w:tc>
                <w:tcPr/>
                <w:p>
                  <w:r>
                    <w:t xml:space="preserve">2,7 kg</w:t>
                  </w:r>
                </w:p>
              </w:tc>
            </w:tr>
          </w:tbl>
          <w:p>
            <w:r>
              <w:t/>
            </w:r>
          </w:p>
          <w:tbl>
            <w:tblPr>
              <w:tblW w:w="auto" w:type="pct"/>
            </w:tblPr>
            <w:tblGrid>
              <w:gridCol/>
            </w:tblGrid>
            <w:tr>
              <w:tc>
                <w:tcPr/>
                <w:p>
                  <w:r>
                    <w:t xml:space="preserve">Basisuitrusting</w:t>
                  </w:r>
                </w:p>
              </w:tc>
            </w:tr>
            <w:tr>
              <w:tc>
                <w:tcPr/>
                <w:p>
                  <w:r>
                    <w:t xml:space="preserve">1 zijdelingse handgreep</w:t>
                  </w:r>
                </w:p>
              </w:tc>
              <w:tc>
                <w:tcPr/>
                <w:p>
                  <w:r>
                    <w:t xml:space="preserve">252.721</w:t>
                  </w:r>
                </w:p>
              </w:tc>
            </w:tr>
          </w:tbl>
        </w:tc>
      </w:tr>
      <w:tr>
        <w:tc>
          <w:tcPr>
            <w:gridSpan w:val="2"/>
          </w:tcPr>
          <w:p>
            <w:pPr>
              <w:pStyle w:val="heading 2"/>
            </w:pPr>
            <w:r>
              <w:t xml:space="preserve">1500 Watt slijpmachine voor zwaar slijpwerk, 178 mm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Motor: hoogbelastbaar met hoge werkingsgraad voor sterke prestaties, extreme uithouding door perfecte koeling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VR-volle-golf-elektronica: met toerentalkeuze en -controle, zachte aanloop, overbelastingsbeveiliging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Asvergrendeling: voor een makkelijke schijvenwissel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Ideaal geschikt voor gebruik in lage en gemiddelde snelheid op verschillende slijpmachines.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De beugelgreep boven het werkstuk zorgt voor perfecte geleiding van de machine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9169a37fdcd24f69" /><Relationship Type="http://schemas.openxmlformats.org/officeDocument/2006/relationships/numbering" Target="/word/numbering.xml" Id="R0de6886ebf77406d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