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4683010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298375/468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5/468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af8e2966b14b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resetautomaat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38 - 48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Reset automaat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af8e2966b14b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