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3645" w:rsidRDefault="000F6777">
      <w:r w:rsidRPr="000F6777">
        <w:rPr>
          <w:noProof/>
          <w:lang w:eastAsia="nl-NL"/>
        </w:rPr>
        <w:drawing>
          <wp:inline distT="0" distB="0" distL="0" distR="0">
            <wp:extent cx="6645910" cy="1068453"/>
            <wp:effectExtent l="0" t="0" r="2540" b="0"/>
            <wp:docPr id="3" name="Afbeelding 3" descr="E:\Dropbox\VD bestanden\Logo Van Deursen\BEDRIJFSLOGO Van Deurs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Logo Van Deursen\BEDRIJFSLOGO Van Deursen.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45910" cy="1068453"/>
                    </a:xfrm>
                    <a:prstGeom prst="rect">
                      <a:avLst/>
                    </a:prstGeom>
                    <a:noFill/>
                    <a:ln>
                      <a:noFill/>
                    </a:ln>
                  </pic:spPr>
                </pic:pic>
              </a:graphicData>
            </a:graphic>
          </wp:inline>
        </w:drawing>
      </w:r>
      <w:r w:rsidRPr="004007C0" w:rsidR="00704202">
        <w:rPr>
          <w:noProof/>
          <w:lang w:eastAsia="nl-NL"/>
        </w:rPr>
        <w:drawing>
          <wp:anchor distT="0" distB="0" distL="114300" distR="114300" simplePos="0" relativeHeight="251659264" behindDoc="1" locked="0" layoutInCell="1" allowOverlap="1" wp14:editId="5B0E9545" wp14:anchorId="1355BBB4">
            <wp:simplePos x="0" y="0"/>
            <wp:positionH relativeFrom="column">
              <wp:posOffset>6000750</wp:posOffset>
            </wp:positionH>
            <wp:positionV relativeFrom="paragraph">
              <wp:posOffset>9153525</wp:posOffset>
            </wp:positionV>
            <wp:extent cx="609600" cy="609600"/>
            <wp:effectExtent l="0" t="0" r="0" b="0"/>
            <wp:wrapNone/>
            <wp:docPr id="1" name="Afbeelding 1" descr="E:\Dropbox\VD bestanden\QR-code van Deursen Diamanttechniek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QR-code van Deursen Diamanttechnieken.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09600" cy="60960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FF3645" w:rsidSect="008737DF">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708" w:footer="708" w:gutter="0"/>
      <w:cols w:space="708"/>
      <w:docGrid w:linePitch="360"/>
    </w:sectPr>
    <w:p>
      <w:r>
        <w:rPr>
          <w:b/>
        </w:rPr>
        <w:t xml:space="preserve">11018</w:t>
      </w:r>
    </w:p>
    <w:p>
      <w:r>
        <w:drawing>
          <wp:inline distT="0" distB="0" distL="0" distR="0">
            <wp:extent cx="1990725" cy="2952750"/>
            <wp:effectExtent l="19050" t="0" r="0" b="0"/>
            <wp:docPr id="5" name="/ImageGen.ashx?image=/media/143212/model-d.jpg&amp;Height=310&amp;Text=&amp;Align=center&amp;FontSize=7" descr=""/>
            <wp:cNvGraphicFramePr>
              <a:graphicFrameLocks noChangeAspect="1"/>
            </wp:cNvGraphicFramePr>
            <a:graphic>
              <a:graphicData uri="http://schemas.openxmlformats.org/drawingml/2006/picture">
                <pic:pic>
                  <pic:nvPicPr>
                    <pic:cNvPr id="2" name="/ImageGen.ashx?image=/media/143212/model-d.jpg&amp;Height=310&amp;Text=&amp;Align=center&amp;FontSize=7" descr=""/>
                    <pic:cNvPicPr>
                      <a:picLocks noChangeAspect="1" noChangeArrowheads="1"/>
                    </pic:cNvPicPr>
                  </pic:nvPicPr>
                  <pic:blipFill>
                    <a:blip r:embed="R0212cb745cec4385"/>
                    <a:srcRect/>
                    <a:stretch>
                      <a:fillRect/>
                    </a:stretch>
                  </pic:blipFill>
                  <pic:spPr bwMode="auto">
                    <a:xfrm>
                      <a:off x="0" y="0"/>
                      <a:ext cx="1990725" cy="2952750"/>
                    </a:xfrm>
                    <a:prstGeom prst="rect">
                      <a:avLst/>
                    </a:prstGeom>
                  </pic:spPr>
                </pic:pic>
              </a:graphicData>
            </a:graphic>
          </wp:inline>
        </w:drawing>
      </w:r>
    </w:p>
    <w:p>
      <w:pPr>
        <w:pStyle w:val="heading 2"/>
      </w:pPr>
      <w:r>
        <w:t xml:space="preserve">Garde model D</w:t>
      </w:r>
    </w:p>
    <w:p>
      <w:r>
        <w:t xml:space="preserve">M14x2 - korf 130 mm</w:t>
      </w:r>
      <w:r>
        <w:br/>
      </w:r>
      <w:r>
        <w:t xml:space="preserve">lengte 600 mm</w:t>
      </w:r>
    </w:p>
    <w:p>
      <w:r>
        <w:t xml:space="preserve">De garde model D is de garde voor de stukadoor en metselaar. Deze garde heeft een uitgebalanceerde constructie doordat de stang uit één stuk volmateriaal is gedraaid. De garde is volledig verzinkt en uitermate geschikt voor diverse materialen zoals sierpleister, mortel, gips, kalk, tegellijm etc. Het te mengen materiaal wordt door de schoepen naar beneden gedrukt en komt aan de buitenkant van de garde langs de rand van de kuip weer omhoog, waardoor opspatten tot een minimum wordt beperkt. De afwijkende schoep geeft een extra slag in het materiaal waardoor een zeer goede homogene menging wordt bereikt. </w:t>
      </w:r>
      <w:r>
        <w:t xml:space="preserve">Technische gegevens:</w:t>
      </w:r>
    </w:p>
    <w:tbl>
      <w:tblPr>
        <w:tblW w:w="auto" w:type="pct"/>
      </w:tblPr>
      <w:tblGrid>
        <w:gridCol/>
        <w:gridCol/>
      </w:tblGrid>
      <w:tr>
        <w:tc>
          <w:tcPr>
            <w:tcW w:w="150" w:type="dxa"/>
          </w:tcPr>
          <w:p>
            <w:r>
              <w:t xml:space="preserve">Artikelnummer</w:t>
            </w:r>
          </w:p>
        </w:tc>
        <w:tc>
          <w:tcPr/>
          <w:p>
            <w:r>
              <w:t xml:space="preserve">11.018</w:t>
            </w:r>
          </w:p>
        </w:tc>
      </w:tr>
      <w:tr>
        <w:tc>
          <w:tcPr/>
          <w:p>
            <w:r>
              <w:t xml:space="preserve">EAN code</w:t>
            </w:r>
          </w:p>
        </w:tc>
        <w:tc>
          <w:tcPr/>
          <w:p>
            <w:r>
              <w:t xml:space="preserve">8713265033707</w:t>
            </w:r>
          </w:p>
        </w:tc>
      </w:tr>
      <w:tr>
        <w:tc>
          <w:tcPr/>
          <w:p>
            <w:r>
              <w:t xml:space="preserve">Merk</w:t>
            </w:r>
          </w:p>
        </w:tc>
        <w:tc>
          <w:tcPr/>
          <w:p>
            <w:r>
              <w:t xml:space="preserve">Swinko</w:t>
            </w:r>
          </w:p>
        </w:tc>
      </w:tr>
      <w:tr>
        <w:tc>
          <w:tcPr/>
          <w:p>
            <w:r>
              <w:t xml:space="preserve">Materiaal</w:t>
            </w:r>
          </w:p>
        </w:tc>
        <w:tc>
          <w:tcPr/>
          <w:p>
            <w:r>
              <w:t xml:space="preserve">verzinkt staal</w:t>
            </w:r>
          </w:p>
        </w:tc>
      </w:tr>
      <w:tr>
        <w:tc>
          <w:tcPr/>
          <w:p>
            <w:r>
              <w:t xml:space="preserve">Lengte totaal</w:t>
            </w:r>
          </w:p>
        </w:tc>
        <w:tc>
          <w:tcPr/>
          <w:p>
            <w:r>
              <w:t xml:space="preserve">600 mm</w:t>
            </w:r>
          </w:p>
        </w:tc>
      </w:tr>
      <w:tr>
        <w:tc>
          <w:tcPr/>
          <w:p>
            <w:r>
              <w:t xml:space="preserve">Diameter mengkorf</w:t>
            </w:r>
          </w:p>
        </w:tc>
        <w:tc>
          <w:tcPr/>
          <w:p>
            <w:r>
              <w:t xml:space="preserve">130 mm</w:t>
            </w:r>
          </w:p>
        </w:tc>
      </w:tr>
      <w:tr>
        <w:tc>
          <w:tcPr/>
          <w:p>
            <w:r>
              <w:t xml:space="preserve">Aansluiting</w:t>
            </w:r>
          </w:p>
        </w:tc>
        <w:tc>
          <w:tcPr/>
          <w:p>
            <w:r>
              <w:t xml:space="preserve">M14x2 inw.</w:t>
            </w:r>
          </w:p>
        </w:tc>
      </w:tr>
      <w:tr>
        <w:tc>
          <w:tcPr/>
          <w:p>
            <w:r>
              <w:t xml:space="preserve">Mengcapaciteit</w:t>
            </w:r>
          </w:p>
        </w:tc>
        <w:tc>
          <w:tcPr/>
          <w:p>
            <w:r>
              <w:t xml:space="preserve">15-25 kg</w:t>
            </w:r>
          </w:p>
        </w:tc>
      </w:tr>
      <w:tr>
        <w:tc>
          <w:tcPr/>
          <w:p>
            <w:r>
              <w:t xml:space="preserve">Geschikt voor</w:t>
            </w:r>
          </w:p>
        </w:tc>
        <w:tc>
          <w:tcPr/>
          <w:p>
            <w:r>
              <w:t xml:space="preserve">Mortel, gips, sierpleister, egalisatiemortel, voegenmassa</w:t>
            </w:r>
          </w:p>
        </w:tc>
      </w:tr>
    </w:tbl>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2A79" w:rsidRDefault="00582A79" w:rsidP="00A96ECC">
      <w:pPr>
        <w:spacing w:after="0" w:line="240" w:lineRule="auto"/>
      </w:pPr>
      <w:r>
        <w:separator/>
      </w:r>
    </w:p>
  </w:endnote>
  <w:endnote w:type="continuationSeparator" w:id="0">
    <w:p w:rsidR="00582A79" w:rsidRDefault="00582A79" w:rsidP="00A96E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6ECC" w:rsidRPr="00037FE6" w:rsidRDefault="00A96ECC">
    <w:pPr>
      <w:pStyle w:val="Voettekst"/>
      <w:rPr>
        <w:color w:val="2E74B5" w:themeColor="accent1" w:themeShade="BF"/>
        <w:sz w:val="18"/>
        <w:szCs w:val="18"/>
      </w:rPr>
    </w:pPr>
    <w:r w:rsidRPr="00037FE6">
      <w:rPr>
        <w:color w:val="2E74B5" w:themeColor="accent1" w:themeShade="BF"/>
        <w:sz w:val="18"/>
        <w:szCs w:val="18"/>
      </w:rPr>
      <w:t>Van Deursen Diamanttechnieken - Steenovenweg 7b - 5708 HN - Helmond</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Telefoon</w:t>
    </w:r>
    <w:r w:rsidR="00A96ECC" w:rsidRPr="00037FE6">
      <w:rPr>
        <w:color w:val="2E74B5" w:themeColor="accent1" w:themeShade="BF"/>
        <w:sz w:val="18"/>
        <w:szCs w:val="18"/>
      </w:rPr>
      <w:t xml:space="preserve"> 0492-474025 - Fax 0492-474723 - info@vandeursen-diamant.com - www.vandeursen-diamant.com</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KvK</w:t>
    </w:r>
    <w:r w:rsidR="00A96ECC" w:rsidRPr="00037FE6">
      <w:rPr>
        <w:color w:val="2E74B5" w:themeColor="accent1" w:themeShade="BF"/>
        <w:sz w:val="18"/>
        <w:szCs w:val="18"/>
      </w:rPr>
      <w:t xml:space="preserve"> te Eindhoven </w:t>
    </w:r>
    <w:r w:rsidR="00151585">
      <w:rPr>
        <w:color w:val="2E74B5" w:themeColor="accent1" w:themeShade="BF"/>
        <w:sz w:val="18"/>
        <w:szCs w:val="18"/>
      </w:rPr>
      <w:t>64971619</w:t>
    </w:r>
    <w:r w:rsidR="00A96ECC" w:rsidRPr="00037FE6">
      <w:rPr>
        <w:color w:val="2E74B5" w:themeColor="accent1" w:themeShade="BF"/>
        <w:sz w:val="18"/>
        <w:szCs w:val="18"/>
      </w:rPr>
      <w:t xml:space="preserve"> – BTW nr. NL </w:t>
    </w:r>
    <w:r w:rsidR="00151585">
      <w:rPr>
        <w:color w:val="2E74B5" w:themeColor="accent1" w:themeShade="BF"/>
        <w:sz w:val="18"/>
        <w:szCs w:val="18"/>
      </w:rPr>
      <w:t>082844410</w:t>
    </w:r>
    <w:r w:rsidR="00A96ECC" w:rsidRPr="00037FE6">
      <w:rPr>
        <w:color w:val="2E74B5" w:themeColor="accent1" w:themeShade="BF"/>
        <w:sz w:val="18"/>
        <w:szCs w:val="18"/>
      </w:rPr>
      <w:t xml:space="preserve"> </w:t>
    </w:r>
    <w:r w:rsidR="00A96ECC" w:rsidRPr="00037FE6">
      <w:rPr>
        <w:color w:val="2E74B5" w:themeColor="accent1" w:themeShade="BF"/>
        <w:sz w:val="18"/>
        <w:szCs w:val="18"/>
      </w:rPr>
      <w:t>B0</w:t>
    </w:r>
    <w:r w:rsidR="00151585">
      <w:rPr>
        <w:color w:val="2E74B5" w:themeColor="accent1" w:themeShade="BF"/>
        <w:sz w:val="18"/>
        <w:szCs w:val="18"/>
      </w:rPr>
      <w:t>2</w:t>
    </w:r>
    <w:bookmarkStart w:id="0" w:name="_GoBack"/>
    <w:bookmarkEnd w:id="0"/>
    <w:r w:rsidR="00A96ECC" w:rsidRPr="00037FE6">
      <w:rPr>
        <w:color w:val="2E74B5" w:themeColor="accent1" w:themeShade="BF"/>
        <w:sz w:val="18"/>
        <w:szCs w:val="18"/>
      </w:rPr>
      <w:t xml:space="preserve"> – Rabobank NL05 RABO 0150 8580 51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2A79" w:rsidRDefault="00582A79" w:rsidP="00A96ECC">
      <w:pPr>
        <w:spacing w:after="0" w:line="240" w:lineRule="auto"/>
      </w:pPr>
      <w:r>
        <w:separator/>
      </w:r>
    </w:p>
  </w:footnote>
  <w:footnote w:type="continuationSeparator" w:id="0">
    <w:p w:rsidR="00582A79" w:rsidRDefault="00582A79" w:rsidP="00A96EC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5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07C0"/>
    <w:rsid w:val="00037FE6"/>
    <w:rsid w:val="000F6777"/>
    <w:rsid w:val="00151585"/>
    <w:rsid w:val="004007C0"/>
    <w:rsid w:val="00582A79"/>
    <w:rsid w:val="005A3F0D"/>
    <w:rsid w:val="00704202"/>
    <w:rsid w:val="00846999"/>
    <w:rsid w:val="008737DF"/>
    <w:rsid w:val="00A96ECC"/>
    <w:rsid w:val="00AD5315"/>
    <w:rsid w:val="00CC44F9"/>
    <w:rsid w:val="00E01BC3"/>
    <w:rsid w:val="00FF364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8B3A8F7-CAB1-41F8-8D57-61CE5C3EF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Standaard" w:default="1">
    <w:name w:val="Normal"/>
    <w:qFormat/>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Koptekst">
    <w:name w:val="header"/>
    <w:basedOn w:val="Standaard"/>
    <w:link w:val="KoptekstChar"/>
    <w:uiPriority w:val="99"/>
    <w:unhideWhenUsed/>
    <w:rsid w:val="00A96ECC"/>
    <w:pPr>
      <w:tabs>
        <w:tab w:val="center" w:pos="4513"/>
        <w:tab w:val="right" w:pos="9026"/>
      </w:tabs>
      <w:spacing w:after="0" w:line="240" w:lineRule="auto"/>
    </w:pPr>
  </w:style>
  <w:style w:type="character" w:styleId="KoptekstChar" w:customStyle="1">
    <w:name w:val="Koptekst Char"/>
    <w:basedOn w:val="Standaardalinea-lettertype"/>
    <w:link w:val="Koptekst"/>
    <w:uiPriority w:val="99"/>
    <w:rsid w:val="00A96ECC"/>
  </w:style>
  <w:style w:type="paragraph" w:styleId="Voettekst">
    <w:name w:val="footer"/>
    <w:basedOn w:val="Standaard"/>
    <w:link w:val="VoettekstChar"/>
    <w:uiPriority w:val="99"/>
    <w:unhideWhenUsed/>
    <w:rsid w:val="00A96ECC"/>
    <w:pPr>
      <w:tabs>
        <w:tab w:val="center" w:pos="4513"/>
        <w:tab w:val="right" w:pos="9026"/>
      </w:tabs>
      <w:spacing w:after="0" w:line="240" w:lineRule="auto"/>
    </w:pPr>
  </w:style>
  <w:style w:type="character" w:styleId="VoettekstChar" w:customStyle="1">
    <w:name w:val="Voettekst Char"/>
    <w:basedOn w:val="Standaardalinea-lettertype"/>
    <w:link w:val="Voettekst"/>
    <w:uiPriority w:val="99"/>
    <w:rsid w:val="00A96ECC"/>
  </w:style>
  <w:style w:type="character" w:styleId="Hyperlink">
    <w:name w:val="Hyperlink"/>
    <w:basedOn w:val="Standaardalinea-lettertype"/>
    <w:uiPriority w:val="99"/>
    <w:unhideWhenUsed/>
    <w:rsid w:val="00A96ECC"/>
    <w:rPr>
      <w:color w:val="0563C1" w:themeColor="hyperlink"/>
      <w:u w:val="single"/>
    </w:rPr>
  </w:style>
  <w:style w:type="paragraph" w:styleId="Ballontekst">
    <w:name w:val="Balloon Text"/>
    <w:basedOn w:val="Standaard"/>
    <w:link w:val="BallontekstChar"/>
    <w:uiPriority w:val="99"/>
    <w:semiHidden/>
    <w:unhideWhenUsed/>
    <w:rsid w:val="00846999"/>
    <w:pPr>
      <w:spacing w:after="0" w:line="240" w:lineRule="auto"/>
    </w:pPr>
    <w:rPr>
      <w:rFonts w:ascii="Segoe UI" w:hAnsi="Segoe UI" w:cs="Segoe UI"/>
      <w:sz w:val="18"/>
      <w:szCs w:val="18"/>
    </w:rPr>
  </w:style>
  <w:style w:type="character" w:styleId="BallontekstChar" w:customStyle="1">
    <w:name w:val="Ballontekst Char"/>
    <w:basedOn w:val="Standaardalinea-lettertype"/>
    <w:link w:val="Ballontekst"/>
    <w:uiPriority w:val="99"/>
    <w:semiHidden/>
    <w:rsid w:val="0084699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oter" Target="footer3.xml" Id="rId13" /><Relationship Type="http://schemas.openxmlformats.org/officeDocument/2006/relationships/webSettings" Target="webSettings.xml" Id="rId3" /><Relationship Type="http://schemas.openxmlformats.org/officeDocument/2006/relationships/image" Target="media/image2.jpeg" Id="rId7" /><Relationship Type="http://schemas.openxmlformats.org/officeDocument/2006/relationships/header" Target="header3.xml" Id="rId12"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image" Target="media/image1.jpeg" Id="rId6" /><Relationship Type="http://schemas.openxmlformats.org/officeDocument/2006/relationships/footer" Target="footer2.xml" Id="rId11" /><Relationship Type="http://schemas.openxmlformats.org/officeDocument/2006/relationships/endnotes" Target="endnotes.xml" Id="rId5" /><Relationship Type="http://schemas.openxmlformats.org/officeDocument/2006/relationships/theme" Target="theme/theme1.xml" Id="rId15" /><Relationship Type="http://schemas.openxmlformats.org/officeDocument/2006/relationships/footer" Target="footer1.xml" Id="rId10" /><Relationship Type="http://schemas.openxmlformats.org/officeDocument/2006/relationships/footnotes" Target="footnotes.xml" Id="rId4" /><Relationship Type="http://schemas.openxmlformats.org/officeDocument/2006/relationships/header" Target="header2.xml" Id="rId9" /><Relationship Type="http://schemas.openxmlformats.org/officeDocument/2006/relationships/fontTable" Target="fontTable.xml" Id="rId14" /><Relationship Type="http://schemas.openxmlformats.org/officeDocument/2006/relationships/image" Target="/media/image3.jpg" Id="R0212cb745cec4385" /></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0</Words>
  <Characters>2</Characters>
  <Application>Microsoft Office Word</Application>
  <DocSecurity>0</DocSecurity>
  <Lines>1</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Chantal</dc:creator>
  <cp:keywords/>
  <dc:description/>
  <cp:lastModifiedBy>Miner</cp:lastModifiedBy>
  <cp:revision>11</cp:revision>
  <cp:lastPrinted>2015-09-29T12:50:00Z</cp:lastPrinted>
  <dcterms:created xsi:type="dcterms:W3CDTF">2015-09-29T12:41:00Z</dcterms:created>
  <dcterms:modified xsi:type="dcterms:W3CDTF">2016-01-22T10:48:00Z</dcterms:modified>
</cp:coreProperties>
</file>