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11069</w:t>
      </w:r>
    </w:p>
    <w:p>
      <w:r>
        <w:drawing>
          <wp:inline distT="0" distB="0" distL="0" distR="0">
            <wp:extent cx="2324100" cy="2952750"/>
            <wp:effectExtent l="19050" t="0" r="0" b="0"/>
            <wp:docPr id="5" name="/ImageGen.ashx?image=/media/143221/model-z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143221/model-z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aac288d6280f43e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10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heading 2"/>
      </w:pPr>
      <w:r>
        <w:t xml:space="preserve">Garde model Z</w:t>
      </w:r>
    </w:p>
    <w:p>
      <w:r>
        <w:t xml:space="preserve">6kant-10mm - korf 120 mm</w:t>
      </w:r>
      <w:r>
        <w:br/>
      </w:r>
      <w:r>
        <w:t xml:space="preserve">lengte 600 mm</w:t>
      </w:r>
    </w:p>
    <w:p>
      <w:r>
        <w:t xml:space="preserve">Menggarde speciaal voor het mengen van cement, kalk en kant- en- klare pleisters. Deze garde heeft een uitgebalanceerde constructie doordat de stang uit één stuk volmateriaal gedraaid is en zorgt voor een zeer snelle en intensieve menging van taaie materialen. </w:t>
      </w:r>
      <w:r>
        <w:t xml:space="preserve">Technische gegevens:</w:t>
      </w:r>
    </w:p>
    <w:tbl>
      <w:tblPr>
        <w:tblW w:w="auto" w:type="pct"/>
      </w:tblPr>
      <w:tblGrid>
        <w:gridCol/>
        <w:gridCol/>
      </w:tblGrid>
      <w:tr>
        <w:tc>
          <w:tcPr>
            <w:tcW w:w="150" w:type="dxa"/>
          </w:tcPr>
          <w:p>
            <w:r>
              <w:t xml:space="preserve">Artikelnummer</w:t>
            </w:r>
          </w:p>
        </w:tc>
        <w:tc>
          <w:tcPr/>
          <w:p>
            <w:r>
              <w:t xml:space="preserve">11.069</w:t>
            </w:r>
          </w:p>
        </w:tc>
      </w:tr>
      <w:tr>
        <w:tc>
          <w:tcPr/>
          <w:p>
            <w:r>
              <w:t xml:space="preserve">EAN code</w:t>
            </w:r>
          </w:p>
        </w:tc>
        <w:tc>
          <w:tcPr/>
          <w:p>
            <w:r>
              <w:t xml:space="preserve">8713265004950</w:t>
            </w:r>
          </w:p>
        </w:tc>
      </w:tr>
      <w:tr>
        <w:tc>
          <w:tcPr/>
          <w:p>
            <w:r>
              <w:t xml:space="preserve">Merk</w:t>
            </w:r>
          </w:p>
        </w:tc>
        <w:tc>
          <w:tcPr/>
          <w:p>
            <w:r>
              <w:t xml:space="preserve">Swinko</w:t>
            </w:r>
          </w:p>
        </w:tc>
      </w:tr>
      <w:tr>
        <w:tc>
          <w:tcPr/>
          <w:p>
            <w:r>
              <w:t xml:space="preserve">Materiaal</w:t>
            </w:r>
          </w:p>
        </w:tc>
        <w:tc>
          <w:tcPr/>
          <w:p>
            <w:r>
              <w:t xml:space="preserve">verzinkt staal</w:t>
            </w:r>
          </w:p>
        </w:tc>
      </w:tr>
      <w:tr>
        <w:tc>
          <w:tcPr/>
          <w:p>
            <w:r>
              <w:t xml:space="preserve">Lengte totaal</w:t>
            </w:r>
          </w:p>
        </w:tc>
        <w:tc>
          <w:tcPr/>
          <w:p>
            <w:r>
              <w:t xml:space="preserve">600 mm</w:t>
            </w:r>
          </w:p>
        </w:tc>
      </w:tr>
      <w:tr>
        <w:tc>
          <w:tcPr/>
          <w:p>
            <w:r>
              <w:t xml:space="preserve">Diameter mengkorf</w:t>
            </w:r>
          </w:p>
        </w:tc>
        <w:tc>
          <w:tcPr/>
          <w:p>
            <w:r>
              <w:t xml:space="preserve">120 mm</w:t>
            </w:r>
          </w:p>
        </w:tc>
      </w:tr>
      <w:tr>
        <w:tc>
          <w:tcPr/>
          <w:p>
            <w:r>
              <w:t xml:space="preserve">Aansluiting</w:t>
            </w:r>
          </w:p>
        </w:tc>
        <w:tc>
          <w:tcPr/>
          <w:p>
            <w:r>
              <w:t xml:space="preserve">6-kant 10 mm</w:t>
            </w:r>
          </w:p>
        </w:tc>
      </w:tr>
      <w:tr>
        <w:tc>
          <w:tcPr/>
          <w:p>
            <w:r>
              <w:t xml:space="preserve">Mengcapaciteit</w:t>
            </w:r>
          </w:p>
        </w:tc>
        <w:tc>
          <w:tcPr/>
          <w:p>
            <w:r>
              <w:t xml:space="preserve">15-25 kg</w:t>
            </w:r>
          </w:p>
        </w:tc>
      </w:tr>
      <w:tr>
        <w:tc>
          <w:tcPr/>
          <w:p>
            <w:r>
              <w:t xml:space="preserve">Geschikt voor</w:t>
            </w:r>
          </w:p>
        </w:tc>
        <w:tc>
          <w:tcPr/>
          <w:p>
            <w:r>
              <w:t xml:space="preserve">Tegellijm, voegenmassa, kleef-/egalisatiemortel, (muur) verf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aac288d6280f43e1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