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EHR 23/2.3 GS</w:t>
      </w:r>
    </w:p>
    <w:p>
      <w:r>
        <w:drawing>
          <wp:inline distT="0" distB="0" distL="0" distR="0">
            <wp:extent cx="1285875" cy="2952750"/>
            <wp:effectExtent l="19050" t="0" r="0" b="0"/>
            <wp:docPr id="5" name="/ImageGen.ashx?image=/media/143204/ehr23-23gs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204/ehr23-23gs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b8c7c1ba41064dad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Mixer EHR 23/2.3 GS</w:t>
      </w:r>
    </w:p>
    <w:p>
      <w:r>
        <w:t xml:space="preserve">1800 Watt - excl. garde</w:t>
      </w:r>
    </w:p>
    <w:p>
      <w:r>
        <w:t xml:space="preserve">Zeer krachtige mixer met 2 versnellingen en traploos regelbaar toerental voor het langdurig mengen van grotere hoeveelheden mortel, cement, kalk, beton en pleistermassa tot 80 kg. Exclusief garde.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10.049.06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8713265035350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Swinko</w:t>
            </w:r>
          </w:p>
        </w:tc>
      </w:tr>
      <w:tr>
        <w:tc>
          <w:tcPr/>
          <w:p>
            <w:r>
              <w:t xml:space="preserve">Vermogen</w:t>
            </w:r>
          </w:p>
        </w:tc>
        <w:tc>
          <w:tcPr/>
          <w:p>
            <w:r>
              <w:t xml:space="preserve">1800 Watt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230 V</w:t>
            </w:r>
          </w:p>
        </w:tc>
      </w:tr>
      <w:tr>
        <w:tc>
          <w:tcPr/>
          <w:p>
            <w:r>
              <w:t xml:space="preserve">Toerental (belast)</w:t>
            </w:r>
          </w:p>
        </w:tc>
        <w:tc>
          <w:tcPr/>
          <w:p>
            <w:r>
              <w:t xml:space="preserve">0-250 / 0-580 tr/min.</w:t>
            </w:r>
          </w:p>
        </w:tc>
      </w:tr>
      <w:tr>
        <w:tc>
          <w:tcPr/>
          <w:p>
            <w:r>
              <w:t xml:space="preserve">Toerental (onbelast)</w:t>
            </w:r>
          </w:p>
        </w:tc>
        <w:tc>
          <w:tcPr/>
          <w:p>
            <w:r>
              <w:t xml:space="preserve">440 / 970 tr/min.</w:t>
            </w:r>
          </w:p>
        </w:tc>
      </w:tr>
      <w:tr>
        <w:tc>
          <w:tcPr/>
          <w:p>
            <w:r>
              <w:t xml:space="preserve">Aansluiting</w:t>
            </w:r>
          </w:p>
        </w:tc>
        <w:tc>
          <w:tcPr/>
          <w:p>
            <w:r>
              <w:t xml:space="preserve">M14 x 2</w:t>
            </w:r>
          </w:p>
        </w:tc>
      </w:tr>
      <w:tr>
        <w:tc>
          <w:tcPr/>
          <w:p>
            <w:r>
              <w:t xml:space="preserve">Diameter mengkorf</w:t>
            </w:r>
          </w:p>
        </w:tc>
        <w:tc>
          <w:tcPr/>
          <w:p>
            <w:r>
              <w:t xml:space="preserve">tot 160 mm</w:t>
            </w:r>
          </w:p>
        </w:tc>
      </w:tr>
      <w:tr>
        <w:tc>
          <w:tcPr/>
          <w:p>
            <w:r>
              <w:t xml:space="preserve">Mengcapaciteit</w:t>
            </w:r>
          </w:p>
        </w:tc>
        <w:tc>
          <w:tcPr/>
          <w:p>
            <w:r>
              <w:t xml:space="preserve">tot 80 kg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5,8 kg</w:t>
            </w:r>
          </w:p>
        </w:tc>
      </w:tr>
      <w:tr>
        <w:tc>
          <w:tcPr/>
          <w:p>
            <w:r>
              <w:t xml:space="preserve">Spanhalsdiameter</w:t>
            </w:r>
          </w:p>
        </w:tc>
        <w:tc>
          <w:tcPr/>
          <w:p>
            <w:r>
              <w:t xml:space="preserve">60 mm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b8c7c1ba41064dad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