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HD16</w:t>
      </w:r>
    </w:p>
    <w:p>
      <w:r>
        <w:drawing>
          <wp:inline distT="0" distB="0" distL="0" distR="0">
            <wp:extent cx="4714875" cy="2952750"/>
            <wp:effectExtent l="19050" t="0" r="0" b="0"/>
            <wp:docPr id="5" name="/ImageGen.ashx?image=/media/397634/hd16_gal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634/hd16_gal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416e8f4fb4647a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  <w:tblInd w:w="0" w:type="dxa"/>
      </w:tblPr>
      <w:tblGrid>
        <w:gridCol/>
        <w:gridCol/>
      </w:tblGrid>
      <w:tr>
        <w:tc>
          <w:tcPr/>
          <w:p>
            <w:r>
              <w:t xml:space="preserve">Spanning (V)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Gewicht (Kg)</w:t>
            </w:r>
          </w:p>
        </w:tc>
        <w:tc>
          <w:tcPr/>
          <w:p>
            <w:r>
              <w:t xml:space="preserve">6.2</w:t>
            </w:r>
          </w:p>
        </w:tc>
      </w:tr>
      <w:tr>
        <w:tc>
          <w:tcPr/>
          <w:p>
            <w:r>
              <w:t xml:space="preserve">Toerental</w:t>
            </w:r>
          </w:p>
        </w:tc>
        <w:tc>
          <w:tcPr/>
          <w:p>
            <w:r>
              <w:t xml:space="preserve">630/1400/2900</w:t>
            </w:r>
          </w:p>
        </w:tc>
      </w:tr>
      <w:tr>
        <w:tc>
          <w:tcPr/>
          <w:p>
            <w:pPr>
              <w:jc w:val="center"/>
            </w:pPr>
            <w:r>
              <w:t xml:space="preserve">Max. boordiameter statief (mm)</w:t>
            </w:r>
          </w:p>
        </w:tc>
        <w:tc>
          <w:tcPr/>
          <w:p>
            <w:r>
              <w:t xml:space="preserve">20-150</w:t>
            </w:r>
          </w:p>
        </w:tc>
      </w:tr>
      <w:tr>
        <w:tc>
          <w:tcPr/>
          <w:p>
            <w:pPr>
              <w:jc w:val="left"/>
              <w:jc w:val="left"/>
            </w:pPr>
            <w:r>
              <w:t xml:space="preserve">Max. boordiameter hand (mm)</w:t>
            </w:r>
          </w:p>
        </w:tc>
        <w:tc>
          <w:tcPr/>
          <w:p>
            <w:r>
              <w:t xml:space="preserve">20-100</w:t>
            </w:r>
          </w:p>
        </w:tc>
      </w:tr>
      <w:tr>
        <w:tc>
          <w:tcPr/>
          <w:p>
            <w:r>
              <w:t xml:space="preserve">Vermogen (W)</w:t>
            </w:r>
          </w:p>
        </w:tc>
        <w:tc>
          <w:tcPr/>
          <w:p>
            <w:r>
              <w:t xml:space="preserve">3700</w:t>
            </w:r>
          </w:p>
        </w:tc>
      </w:tr>
      <w:tr>
        <w:tc>
          <w:tcPr/>
          <w:p>
            <w:r>
              <w:t xml:space="preserve">Opname</w:t>
            </w:r>
          </w:p>
        </w:tc>
        <w:tc>
          <w:tcPr/>
          <w:p>
            <w:r>
              <w:t xml:space="preserve">1/2;1 1/4</w:t>
            </w:r>
          </w:p>
        </w:tc>
      </w:tr>
      <w:tr>
        <w:tc>
          <w:tcPr/>
          <w:p>
            <w:r>
              <w:t xml:space="preserve">Lengte (mm)</w:t>
            </w:r>
          </w:p>
        </w:tc>
        <w:tc>
          <w:tcPr/>
          <w:p>
            <w:r>
              <w:t xml:space="preserve">375</w:t>
            </w:r>
          </w:p>
        </w:tc>
      </w:tr>
      <w:tr>
        <w:tc>
          <w:tcPr/>
          <w:p>
            <w:r>
              <w:t xml:space="preserve">Toepassing</w:t>
            </w:r>
          </w:p>
        </w:tc>
        <w:tc>
          <w:tcPr/>
          <w:p>
            <w:r>
              <w:t xml:space="preserve">Steen, Beton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416e8f4fb4647a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