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Tegelboormachine EFB 68</w:t>
      </w:r>
    </w:p>
    <w:p>
      <w:r>
        <w:drawing>
          <wp:inline distT="0" distB="0" distL="0" distR="0">
            <wp:extent cx="4429125" cy="2952750"/>
            <wp:effectExtent l="19050" t="0" r="0" b="0"/>
            <wp:docPr id="5" name="/ImageGen.ashx?image=/media/479327/efb-1.png&amp;Height=310&amp;Text=&amp;Align=center&amp;FontSize=7" descr=""/>
            <wp:cNvGraphicFramePr>
              <a:graphicFrameLocks noChangeAspect="1"/>
            </wp:cNvGraphicFramePr>
            <a:graphic>
              <a:graphicData uri="http://schemas.openxmlformats.org/drawingml/2006/picture">
                <pic:pic>
                  <pic:nvPicPr>
                    <pic:cNvPr id="2" name="/ImageGen.ashx?image=/media/479327/efb-1.png&amp;Height=310&amp;Text=&amp;Align=center&amp;FontSize=7" descr=""/>
                    <pic:cNvPicPr>
                      <a:picLocks noChangeAspect="1" noChangeArrowheads="1"/>
                    </pic:cNvPicPr>
                  </pic:nvPicPr>
                  <pic:blipFill>
                    <a:blip r:embed="Rb9ee599fae0349aa"/>
                    <a:srcRect/>
                    <a:stretch>
                      <a:fillRect/>
                    </a:stretch>
                  </pic:blipFill>
                  <pic:spPr bwMode="auto">
                    <a:xfrm>
                      <a:off x="0" y="0"/>
                      <a:ext cx="4429125" cy="2952750"/>
                    </a:xfrm>
                    <a:prstGeom prst="rect">
                      <a:avLst/>
                    </a:prstGeom>
                  </pic:spPr>
                </pic:pic>
              </a:graphicData>
            </a:graphic>
          </wp:inline>
        </w:drawing>
      </w:r>
    </w:p>
    <w:p>
      <w:r>
        <w:rPr>
          <w:b/>
        </w:rPr>
        <w:t xml:space="preserve">EIBENSTOCK TEGELBOORMACHINE EFB 68</w:t>
      </w:r>
    </w:p>
    <w:p>
      <w:r>
        <w:rPr>
          <w:b/>
        </w:rPr>
        <w:t xml:space="preserve">De precieze en stofarme tegelboormachine</w:t>
      </w:r>
    </w:p>
    <w:p>
      <w:r>
        <w:t xml:space="preserve">1400 Watt 3.000 - 10.000 t/mi</w:t>
      </w:r>
      <w:r>
        <w:br/>
      </w:r>
      <w:r>
        <w:t xml:space="preserve">exclusief boren</w:t>
      </w:r>
    </w:p>
    <w:p>
      <w:r>
        <w:t xml:space="preserve">Handzame tegelboormachine met instelbaar regelbaar toerental voor het droogboren in graniet, tegels, keramisch plaatmateriaal en natuursteen tot 68 mm. De machine is uitgerust met een speciaal ontwikkelde verende stofkap met LED verlichting en een schuimrubber ring waardoor er zeer precies en zonder wegglijden geboord kan worden. Exclusief boorkronen.</w:t>
      </w:r>
    </w:p>
    <w:p>
      <w:r>
        <w:rPr>
          <w:b/>
        </w:rPr>
        <w:t xml:space="preserve">Kenmerken:</w:t>
      </w:r>
    </w:p>
    <w:p>
      <w:pPr>
        <w:pStyle w:val="ListParagraph"/>
        <w:spacing w:after="0"/>
        <w:ind w:left="0" w:hanging="357"/>
        <w:numPr>
          <w:ilvl w:val="0"/>
          <w:numId w:val="2"/>
        </w:numPr>
      </w:pPr>
      <w:r>
        <w:t xml:space="preserve">Stofafzuiging - uniek in zijn soort, zeer stofarm boren</w:t>
      </w:r>
    </w:p>
    <w:p>
      <w:pPr>
        <w:pStyle w:val="ListParagraph"/>
        <w:spacing w:after="0"/>
        <w:ind w:left="0" w:hanging="357"/>
        <w:numPr>
          <w:ilvl w:val="0"/>
          <w:numId w:val="2"/>
        </w:numPr>
      </w:pPr>
      <w:r>
        <w:t xml:space="preserve">Precies boren - de boorkroon glijdt niet weg door het antislip schuimrubber</w:t>
      </w:r>
    </w:p>
    <w:p>
      <w:pPr>
        <w:pStyle w:val="ListParagraph"/>
        <w:spacing w:after="0"/>
        <w:ind w:left="0" w:hanging="357"/>
        <w:numPr>
          <w:ilvl w:val="0"/>
          <w:numId w:val="2"/>
        </w:numPr>
      </w:pPr>
      <w:r>
        <w:t xml:space="preserve">Schuimrubber ring op de stofkap, maakt het oscilleren van de boorkroon mogelijk - koelt beter en vermindert slijtage</w:t>
      </w:r>
    </w:p>
    <w:p>
      <w:pPr>
        <w:pStyle w:val="ListParagraph"/>
        <w:spacing w:after="0"/>
        <w:ind w:left="0" w:hanging="357"/>
        <w:numPr>
          <w:ilvl w:val="0"/>
          <w:numId w:val="2"/>
        </w:numPr>
      </w:pPr>
      <w:r>
        <w:t xml:space="preserve">Geintegreerde LED-lamp - eenvoudig en precies positioneren van de boor, met name bij grotere boordiameters</w:t>
      </w:r>
    </w:p>
    <w:p>
      <w:pPr>
        <w:pStyle w:val="ListParagraph"/>
        <w:spacing w:after="0"/>
        <w:ind w:left="0" w:hanging="357"/>
        <w:numPr>
          <w:ilvl w:val="0"/>
          <w:numId w:val="2"/>
        </w:numPr>
      </w:pPr>
      <w:r>
        <w:t xml:space="preserve">De stofafzuiging beschermt de gebruiker tegen gevaarlijke minerale stoffen, in tegenstelling tot gebruikelijke methoden met een haakse slijper</w:t>
      </w:r>
    </w:p>
    <w:p>
      <w:r>
        <w:rPr>
          <w:b/>
        </w:rPr>
        <w:t xml:space="preserve">Technische gegevens:</w:t>
      </w:r>
    </w:p>
    <w:tbl>
      <w:tblPr>
        <w:tblW w:w="auto" w:type="pct"/>
      </w:tblPr>
      <w:tblGrid>
        <w:gridCol/>
        <w:gridCol/>
      </w:tblGrid>
      <w:tr>
        <w:tc>
          <w:tcPr/>
          <w:p>
            <w:r>
              <w:t xml:space="preserve">Artikelnummer</w:t>
            </w:r>
          </w:p>
        </w:tc>
        <w:tc>
          <w:tcPr/>
          <w:p>
            <w:r>
              <w:t xml:space="preserve">10.098.51</w:t>
            </w:r>
          </w:p>
        </w:tc>
      </w:tr>
      <w:tr>
        <w:tc>
          <w:tcPr/>
          <w:p>
            <w:r>
              <w:t xml:space="preserve">EAN code</w:t>
            </w:r>
          </w:p>
        </w:tc>
        <w:tc>
          <w:tcPr/>
          <w:p>
            <w:r>
              <w:t xml:space="preserve">4026851017932</w:t>
            </w:r>
          </w:p>
        </w:tc>
      </w:tr>
      <w:tr>
        <w:tc>
          <w:tcPr/>
          <w:p>
            <w:r>
              <w:t xml:space="preserve">Merk</w:t>
            </w:r>
          </w:p>
        </w:tc>
        <w:tc>
          <w:tcPr/>
          <w:p>
            <w:r>
              <w:t xml:space="preserve">Eibenstock</w:t>
            </w:r>
          </w:p>
        </w:tc>
      </w:tr>
      <w:tr>
        <w:tc>
          <w:tcPr/>
          <w:p>
            <w:r>
              <w:t xml:space="preserve">Vermogen</w:t>
            </w:r>
          </w:p>
        </w:tc>
        <w:tc>
          <w:tcPr/>
          <w:p>
            <w:r>
              <w:t xml:space="preserve">1400 Watt</w:t>
            </w:r>
          </w:p>
        </w:tc>
      </w:tr>
      <w:tr>
        <w:tc>
          <w:tcPr/>
          <w:p>
            <w:r>
              <w:t xml:space="preserve">Spanning</w:t>
            </w:r>
          </w:p>
        </w:tc>
        <w:tc>
          <w:tcPr/>
          <w:p>
            <w:r>
              <w:t xml:space="preserve">230 V</w:t>
            </w:r>
          </w:p>
        </w:tc>
      </w:tr>
      <w:tr>
        <w:tc>
          <w:tcPr/>
          <w:p>
            <w:r>
              <w:t xml:space="preserve">Toerental (belast)</w:t>
            </w:r>
          </w:p>
        </w:tc>
        <w:tc>
          <w:tcPr/>
          <w:p>
            <w:r>
              <w:t xml:space="preserve">3.000 - 10.000 tr/min.</w:t>
            </w:r>
          </w:p>
        </w:tc>
      </w:tr>
      <w:tr>
        <w:tc>
          <w:tcPr/>
          <w:p>
            <w:r>
              <w:t xml:space="preserve">Aansluiting</w:t>
            </w:r>
          </w:p>
        </w:tc>
        <w:tc>
          <w:tcPr/>
          <w:p>
            <w:r>
              <w:t xml:space="preserve">M14 buitendraad</w:t>
            </w:r>
          </w:p>
        </w:tc>
      </w:tr>
      <w:tr>
        <w:tc>
          <w:tcPr/>
          <w:p>
            <w:r>
              <w:t xml:space="preserve">Gewicht</w:t>
            </w:r>
          </w:p>
        </w:tc>
        <w:tc>
          <w:tcPr/>
          <w:p>
            <w:r>
              <w:t xml:space="preserve">3,7 kg</w:t>
            </w:r>
          </w:p>
        </w:tc>
      </w:tr>
      <w:tr>
        <w:tc>
          <w:tcPr/>
          <w:p>
            <w:r>
              <w:t xml:space="preserve">Max. boordiameter (droog)</w:t>
            </w:r>
          </w:p>
        </w:tc>
        <w:tc>
          <w:tcPr/>
          <w:p>
            <w:r>
              <w:t xml:space="preserve">68 mm</w:t>
            </w:r>
          </w:p>
        </w:tc>
      </w:tr>
    </w:tbl>
    <w:p/>
    <w:tbl>
      <w:tblPr>
        <w:tblW w:w="auto" w:type="pct"/>
      </w:tblPr>
      <w:tblGrid>
        <w:gridCol/>
        <w:gridCol/>
        <w:gridCol/>
      </w:tblGrid>
      <w:tr>
        <w:tc>
          <w:tcPr/>
          <w:p>
            <w:r>
              <w:drawing>
                <wp:inline distT="0" distB="0" distL="0" distR="0">
                  <wp:extent cx="1905000" cy="1266825"/>
                  <wp:effectExtent l="19050" t="0" r="0" b="0"/>
                  <wp:docPr id="6" name="/media/479328/efb-1_200x133.jpg" descr=""/>
                  <wp:cNvGraphicFramePr>
                    <a:graphicFrameLocks noChangeAspect="1"/>
                  </wp:cNvGraphicFramePr>
                  <a:graphic>
                    <a:graphicData uri="http://schemas.openxmlformats.org/drawingml/2006/picture">
                      <pic:pic>
                        <pic:nvPicPr>
                          <pic:cNvPr id="3" name="/media/479328/efb-1_200x133.jpg" descr="Efb 1 (1)"/>
                          <pic:cNvPicPr>
                            <a:picLocks noChangeAspect="1" noChangeArrowheads="1"/>
                          </pic:cNvPicPr>
                        </pic:nvPicPr>
                        <pic:blipFill>
                          <a:blip r:embed="R5eb59bdbf66d4914"/>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7" name="/media/479329/efb-2_200x133.jpg" descr=""/>
                  <wp:cNvGraphicFramePr>
                    <a:graphicFrameLocks noChangeAspect="1"/>
                  </wp:cNvGraphicFramePr>
                  <a:graphic>
                    <a:graphicData uri="http://schemas.openxmlformats.org/drawingml/2006/picture">
                      <pic:pic>
                        <pic:nvPicPr>
                          <pic:cNvPr id="4" name="/media/479329/efb-2_200x133.jpg" descr="Efb 2"/>
                          <pic:cNvPicPr>
                            <a:picLocks noChangeAspect="1" noChangeArrowheads="1"/>
                          </pic:cNvPicPr>
                        </pic:nvPicPr>
                        <pic:blipFill>
                          <a:blip r:embed="Rc65bd06ba623495c"/>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8" name="/media/479330/efb-3_200x133.jpg" descr=""/>
                  <wp:cNvGraphicFramePr>
                    <a:graphicFrameLocks noChangeAspect="1"/>
                  </wp:cNvGraphicFramePr>
                  <a:graphic>
                    <a:graphicData uri="http://schemas.openxmlformats.org/drawingml/2006/picture">
                      <pic:pic>
                        <pic:nvPicPr>
                          <pic:cNvPr id="5" name="/media/479330/efb-3_200x133.jpg" descr="Efb 3"/>
                          <pic:cNvPicPr>
                            <a:picLocks noChangeAspect="1" noChangeArrowheads="1"/>
                          </pic:cNvPicPr>
                        </pic:nvPicPr>
                        <pic:blipFill>
                          <a:blip r:embed="R57794bd421d54ef3"/>
                          <a:srcRect/>
                          <a:stretch>
                            <a:fillRect/>
                          </a:stretch>
                        </pic:blipFill>
                        <pic:spPr bwMode="auto">
                          <a:xfrm>
                            <a:off x="0" y="0"/>
                            <a:ext cx="1905000" cy="1266825"/>
                          </a:xfrm>
                          <a:prstGeom prst="rect">
                            <a:avLst/>
                          </a:prstGeom>
                        </pic:spPr>
                      </pic:pic>
                    </a:graphicData>
                  </a:graphic>
                </wp:inline>
              </w:drawing>
            </w:r>
          </w:p>
        </w:tc>
      </w:tr>
      <w:tr>
        <w:tc>
          <w:tcPr/>
          <w:p>
            <w:r>
              <w:t xml:space="preserve"> </w:t>
            </w:r>
            <w:r>
              <w:drawing>
                <wp:inline distT="0" distB="0" distL="0" distR="0">
                  <wp:extent cx="1905000" cy="1266825"/>
                  <wp:effectExtent l="19050" t="0" r="0" b="0"/>
                  <wp:docPr id="9" name="/media/479331/efb-4_200x133.jpg" descr=""/>
                  <wp:cNvGraphicFramePr>
                    <a:graphicFrameLocks noChangeAspect="1"/>
                  </wp:cNvGraphicFramePr>
                  <a:graphic>
                    <a:graphicData uri="http://schemas.openxmlformats.org/drawingml/2006/picture">
                      <pic:pic>
                        <pic:nvPicPr>
                          <pic:cNvPr id="6" name="/media/479331/efb-4_200x133.jpg" descr="Efb 4"/>
                          <pic:cNvPicPr>
                            <a:picLocks noChangeAspect="1" noChangeArrowheads="1"/>
                          </pic:cNvPicPr>
                        </pic:nvPicPr>
                        <pic:blipFill>
                          <a:blip r:embed="Rfab45ae3ed4948fa"/>
                          <a:srcRect/>
                          <a:stretch>
                            <a:fillRect/>
                          </a:stretch>
                        </pic:blipFill>
                        <pic:spPr bwMode="auto">
                          <a:xfrm>
                            <a:off x="0" y="0"/>
                            <a:ext cx="1905000" cy="1266825"/>
                          </a:xfrm>
                          <a:prstGeom prst="rect">
                            <a:avLst/>
                          </a:prstGeom>
                        </pic:spPr>
                      </pic:pic>
                    </a:graphicData>
                  </a:graphic>
                </wp:inline>
              </w:drawing>
            </w:r>
          </w:p>
        </w:tc>
        <w:tc>
          <w:tcPr/>
          <w:p>
            <w:r>
              <w:t xml:space="preserve"> </w:t>
            </w:r>
            <w:r>
              <w:drawing>
                <wp:inline distT="0" distB="0" distL="0" distR="0">
                  <wp:extent cx="1724025" cy="1295400"/>
                  <wp:effectExtent l="19050" t="0" r="0" b="0"/>
                  <wp:docPr id="10" name="/media/479332/efb-5_181x136.jpg" descr=""/>
                  <wp:cNvGraphicFramePr>
                    <a:graphicFrameLocks noChangeAspect="1"/>
                  </wp:cNvGraphicFramePr>
                  <a:graphic>
                    <a:graphicData uri="http://schemas.openxmlformats.org/drawingml/2006/picture">
                      <pic:pic>
                        <pic:nvPicPr>
                          <pic:cNvPr id="7" name="/media/479332/efb-5_181x136.jpg" descr="Efb 5"/>
                          <pic:cNvPicPr>
                            <a:picLocks noChangeAspect="1" noChangeArrowheads="1"/>
                          </pic:cNvPicPr>
                        </pic:nvPicPr>
                        <pic:blipFill>
                          <a:blip r:embed="Rfe131e8bc2fc44f6"/>
                          <a:srcRect/>
                          <a:stretch>
                            <a:fillRect/>
                          </a:stretch>
                        </pic:blipFill>
                        <pic:spPr bwMode="auto">
                          <a:xfrm>
                            <a:off x="0" y="0"/>
                            <a:ext cx="1724025" cy="1295400"/>
                          </a:xfrm>
                          <a:prstGeom prst="rect">
                            <a:avLst/>
                          </a:prstGeom>
                        </pic:spPr>
                      </pic:pic>
                    </a:graphicData>
                  </a:graphic>
                </wp:inline>
              </w:drawing>
            </w:r>
          </w:p>
        </w:tc>
        <w:tc>
          <w:tcPr/>
          <w:p>
            <w:r>
              <w:t xml:space="preserve"> </w:t>
            </w:r>
            <w:r>
              <w:drawing>
                <wp:inline distT="0" distB="0" distL="0" distR="0">
                  <wp:extent cx="1905000" cy="1266825"/>
                  <wp:effectExtent l="19050" t="0" r="0" b="0"/>
                  <wp:docPr id="11" name="/media/479333/efb-6_200x133.jpg" descr=""/>
                  <wp:cNvGraphicFramePr>
                    <a:graphicFrameLocks noChangeAspect="1"/>
                  </wp:cNvGraphicFramePr>
                  <a:graphic>
                    <a:graphicData uri="http://schemas.openxmlformats.org/drawingml/2006/picture">
                      <pic:pic>
                        <pic:nvPicPr>
                          <pic:cNvPr id="8" name="/media/479333/efb-6_200x133.jpg" descr="Efb 6"/>
                          <pic:cNvPicPr>
                            <a:picLocks noChangeAspect="1" noChangeArrowheads="1"/>
                          </pic:cNvPicPr>
                        </pic:nvPicPr>
                        <pic:blipFill>
                          <a:blip r:embed="R1c5d5e7185bb478c"/>
                          <a:srcRect/>
                          <a:stretch>
                            <a:fillRect/>
                          </a:stretch>
                        </pic:blipFill>
                        <pic:spPr bwMode="auto">
                          <a:xfrm>
                            <a:off x="0" y="0"/>
                            <a:ext cx="1905000" cy="1266825"/>
                          </a:xfrm>
                          <a:prstGeom prst="rect">
                            <a:avLst/>
                          </a:prstGeom>
                        </pic:spPr>
                      </pic:pic>
                    </a:graphicData>
                  </a:graphic>
                </wp:inline>
              </w:drawing>
            </w:r>
          </w:p>
        </w:tc>
      </w:tr>
      <w:tr>
        <w:tc>
          <w:tcPr/>
          <w:p>
            <w:r>
              <w:drawing>
                <wp:inline distT="0" distB="0" distL="0" distR="0">
                  <wp:extent cx="1905000" cy="1266825"/>
                  <wp:effectExtent l="19050" t="0" r="0" b="0"/>
                  <wp:docPr id="12" name="/media/479334/efb-7_200x133.jpg" descr=""/>
                  <wp:cNvGraphicFramePr>
                    <a:graphicFrameLocks noChangeAspect="1"/>
                  </wp:cNvGraphicFramePr>
                  <a:graphic>
                    <a:graphicData uri="http://schemas.openxmlformats.org/drawingml/2006/picture">
                      <pic:pic>
                        <pic:nvPicPr>
                          <pic:cNvPr id="9" name="/media/479334/efb-7_200x133.jpg" descr="Efb 7"/>
                          <pic:cNvPicPr>
                            <a:picLocks noChangeAspect="1" noChangeArrowheads="1"/>
                          </pic:cNvPicPr>
                        </pic:nvPicPr>
                        <pic:blipFill>
                          <a:blip r:embed="Rd61caf1d77f44734"/>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13" name="/media/479335/efb-8_200x133.jpg" descr=""/>
                  <wp:cNvGraphicFramePr>
                    <a:graphicFrameLocks noChangeAspect="1"/>
                  </wp:cNvGraphicFramePr>
                  <a:graphic>
                    <a:graphicData uri="http://schemas.openxmlformats.org/drawingml/2006/picture">
                      <pic:pic>
                        <pic:nvPicPr>
                          <pic:cNvPr id="10" name="/media/479335/efb-8_200x133.jpg" descr="Efb 8"/>
                          <pic:cNvPicPr>
                            <a:picLocks noChangeAspect="1" noChangeArrowheads="1"/>
                          </pic:cNvPicPr>
                        </pic:nvPicPr>
                        <pic:blipFill>
                          <a:blip r:embed="R18fa47d543a84036"/>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14" name="/media/479336/efb-9_200x133.jpg" descr=""/>
                  <wp:cNvGraphicFramePr>
                    <a:graphicFrameLocks noChangeAspect="1"/>
                  </wp:cNvGraphicFramePr>
                  <a:graphic>
                    <a:graphicData uri="http://schemas.openxmlformats.org/drawingml/2006/picture">
                      <pic:pic>
                        <pic:nvPicPr>
                          <pic:cNvPr id="11" name="/media/479336/efb-9_200x133.jpg" descr="Efb 9"/>
                          <pic:cNvPicPr>
                            <a:picLocks noChangeAspect="1" noChangeArrowheads="1"/>
                          </pic:cNvPicPr>
                        </pic:nvPicPr>
                        <pic:blipFill>
                          <a:blip r:embed="R728b05a339eb4017"/>
                          <a:srcRect/>
                          <a:stretch>
                            <a:fillRect/>
                          </a:stretch>
                        </pic:blipFill>
                        <pic:spPr bwMode="auto">
                          <a:xfrm>
                            <a:off x="0" y="0"/>
                            <a:ext cx="1905000" cy="1266825"/>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b9ee599fae0349aa" /><Relationship Type="http://schemas.openxmlformats.org/officeDocument/2006/relationships/numbering" Target="/word/numbering.xml" Id="R7c74cacfd5cd4746" /><Relationship Type="http://schemas.openxmlformats.org/officeDocument/2006/relationships/image" Target="/media/image3.jpg" Id="R5eb59bdbf66d4914" /><Relationship Type="http://schemas.openxmlformats.org/officeDocument/2006/relationships/image" Target="/media/image4.jpg" Id="Rc65bd06ba623495c" /><Relationship Type="http://schemas.openxmlformats.org/officeDocument/2006/relationships/image" Target="/media/image5.jpg" Id="R57794bd421d54ef3" /><Relationship Type="http://schemas.openxmlformats.org/officeDocument/2006/relationships/image" Target="/media/image6.jpg" Id="Rfab45ae3ed4948fa" /><Relationship Type="http://schemas.openxmlformats.org/officeDocument/2006/relationships/image" Target="/media/image7.jpg" Id="Rfe131e8bc2fc44f6" /><Relationship Type="http://schemas.openxmlformats.org/officeDocument/2006/relationships/image" Target="/media/image8.jpg" Id="R1c5d5e7185bb478c" /><Relationship Type="http://schemas.openxmlformats.org/officeDocument/2006/relationships/image" Target="/media/image9.jpg" Id="Rd61caf1d77f44734" /><Relationship Type="http://schemas.openxmlformats.org/officeDocument/2006/relationships/image" Target="/media/imagea.jpg" Id="R18fa47d543a84036" /><Relationship Type="http://schemas.openxmlformats.org/officeDocument/2006/relationships/image" Target="/media/imageb.jpg" Id="R728b05a339eb401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