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Tile Template</w:t>
      </w:r>
    </w:p>
    <w:p>
      <w:r>
        <w:drawing>
          <wp:inline distT="0" distB="0" distL="0" distR="0">
            <wp:extent cx="2952750" cy="2952750"/>
            <wp:effectExtent l="19050" t="0" r="0" b="0"/>
            <wp:docPr id="5" name="/ImageGen.ashx?image=/media/479260/tiletemplate-500x500.pn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479260/tiletemplate-500x500.pn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7152bada369f42b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heading 2"/>
      </w:pPr>
      <w:r>
        <w:t xml:space="preserve">Tile Template</w:t>
      </w:r>
    </w:p>
    <w:p>
      <w:r>
        <w:t xml:space="preserve">Ideaal voor het overzetten van de juiste maat</w:t>
      </w:r>
    </w:p>
    <w:p>
      <w:r>
        <w:br/>
      </w:r>
    </w:p>
    <w:p>
      <w:r>
        <w:t xml:space="preserve">Art. K</w:t>
      </w:r>
      <w:r>
        <w:t xml:space="preserve">5020012</w:t>
      </w:r>
    </w:p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.png" Id="R7152bada369f42b3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