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RS22</w:t>
      </w:r>
    </w:p>
    <w:p>
      <w:r>
        <w:drawing>
          <wp:inline distT="0" distB="0" distL="0" distR="0">
            <wp:extent cx="3000375" cy="2952750"/>
            <wp:effectExtent l="19050" t="0" r="0" b="0"/>
            <wp:docPr id="5" name="/ImageGen.ashx?image=/media/191017/rs22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17/rs22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334e9d01a124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Speciaal geschikt voor hoogfrequente machines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4"/>
            <w:rStyle w:val="Koptekst"/>
            <w:rStyle w:val="Koptekst"/>
          </w:tcPr>
          <w:p>
            <w:r>
              <w:rPr>
                <w:rStyle w:val="Koptekst"/>
              </w:rPr>
              <w:t xml:space="preserve">RS22  A30P8-BF153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180 x 8,0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208124</w:t>
            </w:r>
          </w:p>
        </w:tc>
      </w:tr>
      <w:tr>
        <w:tc>
          <w:tcPr/>
          <w:p>
            <w:r>
              <w:t xml:space="preserve">230 x 8,0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208617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4334e9d01a12416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