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FT44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191004/ft4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4/ft4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3c9c2c7f6af48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FT44  C30Q-BF47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2,5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201737</w:t>
            </w:r>
          </w:p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201750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201743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201764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201788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FTK44  C30Q-BF48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201804</w:t>
            </w:r>
          </w:p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201810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201838</w:t>
            </w:r>
          </w:p>
        </w:tc>
      </w:tr>
      <w:tr>
        <w:tc>
          <w:tcPr/>
          <w:p>
            <w:r>
              <w:t xml:space="preserve">150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201863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201867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201873</w:t>
            </w:r>
          </w:p>
        </w:tc>
      </w:tr>
    </w:tbl>
    <w:p>
      <w:r>
        <w:t xml:space="preserve">Toepassing: steen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3c9c2c7f6af48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