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FT67</w:t>
      </w:r>
    </w:p>
    <w:p>
      <w:r>
        <w:drawing>
          <wp:inline distT="0" distB="0" distL="0" distR="0">
            <wp:extent cx="2971800" cy="2952750"/>
            <wp:effectExtent l="19050" t="0" r="0" b="0"/>
            <wp:docPr id="5" name="/ImageGen.ashx?image=/media/190999/ft67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0999/ft67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56a1f19b7204ec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FT67  74A30T11BF1367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2,5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202390</w:t>
            </w:r>
          </w:p>
        </w:tc>
      </w:tr>
      <w:tr>
        <w:tc>
          <w:tcPr/>
          <w:p>
            <w:r>
              <w:t xml:space="preserve">125 x 2,5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202396</w:t>
            </w:r>
          </w:p>
        </w:tc>
      </w:tr>
      <w:tr>
        <w:tc>
          <w:tcPr/>
          <w:p>
            <w:r>
              <w:t xml:space="preserve">180 x 2,5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202403</w:t>
            </w:r>
          </w:p>
        </w:tc>
      </w:tr>
      <w:tr>
        <w:tc>
          <w:tcPr/>
          <w:p>
            <w:r>
              <w:t xml:space="preserve">230 x 2,5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202417</w:t>
            </w:r>
          </w:p>
        </w:tc>
      </w:tr>
    </w:tbl>
    <w:p/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FTK67  74A30T11BF1379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2,5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202392</w:t>
            </w:r>
          </w:p>
        </w:tc>
      </w:tr>
      <w:tr>
        <w:tc>
          <w:tcPr/>
          <w:p>
            <w:r>
              <w:t xml:space="preserve">125 x 2,5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202398</w:t>
            </w:r>
          </w:p>
        </w:tc>
      </w:tr>
      <w:tr>
        <w:tc>
          <w:tcPr/>
          <w:p>
            <w:r>
              <w:t xml:space="preserve">180 x 2,5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202407</w:t>
            </w:r>
          </w:p>
        </w:tc>
      </w:tr>
      <w:tr>
        <w:tc>
          <w:tcPr/>
          <w:p>
            <w:r>
              <w:t xml:space="preserve">230 x 2,5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202410</w:t>
            </w:r>
          </w:p>
        </w:tc>
      </w:tr>
    </w:tbl>
    <w:p>
      <w:r>
        <w:t xml:space="preserve">Toepassing: staal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56a1f19b7204ec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