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AED 1240A</w:t>
      </w:r>
    </w:p>
    <w:p>
      <w:r>
        <w:drawing>
          <wp:inline distT="0" distB="0" distL="0" distR="0">
            <wp:extent cx="3009900" cy="2952750"/>
            <wp:effectExtent l="19050" t="0" r="0" b="0"/>
            <wp:docPr id="5" name="/ImageGen.ashx?image=/media/351034/aed-1240a.jpg&amp;Height=310&amp;Text=&amp;Align=center&amp;FontSize=7" descr=""/>
            <wp:cNvGraphicFramePr>
              <a:graphicFrameLocks noChangeAspect="1"/>
            </wp:cNvGraphicFramePr>
            <a:graphic>
              <a:graphicData uri="http://schemas.openxmlformats.org/drawingml/2006/picture">
                <pic:pic>
                  <pic:nvPicPr>
                    <pic:cNvPr id="2" name="/ImageGen.ashx?image=/media/351034/aed-1240a.jpg&amp;Height=310&amp;Text=&amp;Align=center&amp;FontSize=7" descr=""/>
                    <pic:cNvPicPr>
                      <a:picLocks noChangeAspect="1" noChangeArrowheads="1"/>
                    </pic:cNvPicPr>
                  </pic:nvPicPr>
                  <pic:blipFill>
                    <a:blip r:embed="R0b7813dabf4a42ee"/>
                    <a:srcRect/>
                    <a:stretch>
                      <a:fillRect/>
                    </a:stretch>
                  </pic:blipFill>
                  <pic:spPr bwMode="auto">
                    <a:xfrm>
                      <a:off x="0" y="0"/>
                      <a:ext cx="3009900" cy="2952750"/>
                    </a:xfrm>
                    <a:prstGeom prst="rect">
                      <a:avLst/>
                    </a:prstGeom>
                  </pic:spPr>
                </pic:pic>
              </a:graphicData>
            </a:graphic>
          </wp:inline>
        </w:drawing>
      </w:r>
    </w:p>
    <w:p>
      <w:pPr>
        <w:pStyle w:val="heading 2"/>
      </w:pPr>
      <w:r>
        <w:drawing>
          <wp:inline distT="0" distB="0" distL="0" distR="0">
            <wp:extent cx="2200275" cy="704850"/>
            <wp:effectExtent l="19050" t="0" r="0" b="0"/>
            <wp:docPr id="6" name="/media/351031/eco-engine.jpg" descr=""/>
            <wp:cNvGraphicFramePr>
              <a:graphicFrameLocks noChangeAspect="1"/>
            </wp:cNvGraphicFramePr>
            <a:graphic>
              <a:graphicData uri="http://schemas.openxmlformats.org/drawingml/2006/picture">
                <pic:pic>
                  <pic:nvPicPr>
                    <pic:cNvPr id="3" name="/media/351031/eco-engine.jpg" descr="Eco Engine"/>
                    <pic:cNvPicPr>
                      <a:picLocks noChangeAspect="1" noChangeArrowheads="1"/>
                    </pic:cNvPicPr>
                  </pic:nvPicPr>
                  <pic:blipFill>
                    <a:blip r:embed="R3e8c4d8344ac4f7c"/>
                    <a:srcRect/>
                    <a:stretch>
                      <a:fillRect/>
                    </a:stretch>
                  </pic:blipFill>
                  <pic:spPr bwMode="auto">
                    <a:xfrm>
                      <a:off x="0" y="0"/>
                      <a:ext cx="2200275" cy="704850"/>
                    </a:xfrm>
                    <a:prstGeom prst="rect">
                      <a:avLst/>
                    </a:prstGeom>
                  </pic:spPr>
                </pic:pic>
              </a:graphicData>
            </a:graphic>
          </wp:inline>
        </w:drawing>
      </w:r>
    </w:p>
    <w:p>
      <w:pPr>
        <w:pStyle w:val="heading 2"/>
      </w:pPr>
      <w:r>
        <w:t xml:space="preserve">AIRBO AED 1240A</w:t>
      </w:r>
    </w:p>
    <w:p>
      <w:r>
        <w:rPr>
          <w:b/>
        </w:rPr>
        <w:t xml:space="preserve">Tweemotorige bouwstofzuiger</w:t>
      </w:r>
    </w:p>
    <w:p>
      <w:r>
        <w:t xml:space="preserve">– Bouwstofzuiger met TNO certificering stofvrij werken</w:t>
      </w:r>
      <w:r>
        <w:br/>
      </w:r>
      <w:r>
        <w:t xml:space="preserve">– Met ND5 kit</w:t>
      </w:r>
      <w:r>
        <w:br/>
      </w:r>
      <w:r>
        <w:t xml:space="preserve">– Bestelnummer: 500835</w:t>
      </w:r>
    </w:p>
    <w:p>
      <w:pPr>
        <w:pStyle w:val="heading 3"/>
      </w:pPr>
      <w:r>
        <w:t xml:space="preserve">Producteigenschappen</w:t>
      </w:r>
    </w:p>
    <w:p>
      <w:r>
        <w:t xml:space="preserve">Fijnstof gezond en volgens de regels opzuigen. De AirBo AED 1240A maakt het waar; de industriële fijn- en kwartsstofzuiger met een gesloten stofsysteem voor boor-, slijp-, zaag- en freeswerk. De AIRBO is enkele jaren op de markt en door TNO als enige getest en goedgekeurd op stofklasse H-filtratie én de A-classificatie industriële stofzuigers. Dit dubbele predicaat van TNO onderscheidt hem van alle andere industriële stofzuigers.</w:t>
      </w:r>
    </w:p>
    <w:p>
      <w:r>
        <w:t xml:space="preserve">Sluit gereedschap zoals de Arbortech aan op de AIRBO AED 1240A bouwstofzuiger en u werkt stofarm volgens de TNO Prestatietoets. U bevestigt de AIRBO stofkap op de slijptol en zuigt het stof bij de bron af. Met de AIRBO fijnstofzuiger is stofvrij werken eindelijk mogelijk, zelfs in combinatie met een haakse slijper tijdens gevelwerkzaamheden. De AIRBO stofkap wordt bevestigd op de slijptol en zuigt al het stof bij de bron af.</w:t>
      </w:r>
    </w:p>
    <w:tbl>
      <w:tblPr>
        <w:tblW w:w="6135" w:type="dxa"/>
      </w:tblPr>
      <w:tblGrid>
        <w:gridCol/>
        <w:gridCol/>
      </w:tblGrid>
      <w:tr>
        <w:tc>
          <w:tcPr>
            <w:tcW w:w="183" w:type="dxa"/>
          </w:tcPr>
          <w:p>
            <w:r>
              <w:t xml:space="preserve">Model</w:t>
            </w:r>
          </w:p>
        </w:tc>
        <w:tc>
          <w:tcPr>
            <w:tcW w:w="227" w:type="dxa"/>
          </w:tcPr>
          <w:p>
            <w:r>
              <w:t xml:space="preserve">AED 1240A</w:t>
            </w:r>
          </w:p>
        </w:tc>
      </w:tr>
      <w:tr>
        <w:tc>
          <w:tcPr>
            <w:tcW w:w="183" w:type="dxa"/>
          </w:tcPr>
          <w:p>
            <w:r>
              <w:t xml:space="preserve">Bestelnummer</w:t>
            </w:r>
          </w:p>
        </w:tc>
        <w:tc>
          <w:tcPr>
            <w:tcW w:w="227" w:type="dxa"/>
          </w:tcPr>
          <w:p>
            <w:r>
              <w:t xml:space="preserve">500835</w:t>
            </w:r>
          </w:p>
        </w:tc>
      </w:tr>
      <w:tr>
        <w:tc>
          <w:tcPr>
            <w:tcW w:w="183" w:type="dxa"/>
          </w:tcPr>
          <w:p>
            <w:r>
              <w:t xml:space="preserve">TNO- classificatie</w:t>
            </w:r>
          </w:p>
        </w:tc>
        <w:tc>
          <w:tcPr>
            <w:tcW w:w="227" w:type="dxa"/>
          </w:tcPr>
          <w:p>
            <w:r>
              <w:t xml:space="preserve">A</w:t>
            </w:r>
          </w:p>
        </w:tc>
      </w:tr>
      <w:tr>
        <w:tc>
          <w:tcPr>
            <w:tcW w:w="183" w:type="dxa"/>
          </w:tcPr>
          <w:p>
            <w:r>
              <w:t xml:space="preserve">Motor</w:t>
            </w:r>
          </w:p>
        </w:tc>
        <w:tc>
          <w:tcPr>
            <w:tcW w:w="227" w:type="dxa"/>
          </w:tcPr>
          <w:p>
            <w:r>
              <w:t xml:space="preserve">1240 W</w:t>
            </w:r>
          </w:p>
        </w:tc>
      </w:tr>
      <w:tr>
        <w:tc>
          <w:tcPr>
            <w:tcW w:w="183" w:type="dxa"/>
          </w:tcPr>
          <w:p>
            <w:r>
              <w:t xml:space="preserve">Voltage</w:t>
            </w:r>
          </w:p>
        </w:tc>
        <w:tc>
          <w:tcPr>
            <w:tcW w:w="227" w:type="dxa"/>
          </w:tcPr>
          <w:p>
            <w:r>
              <w:t xml:space="preserve">230V AC 50/60 Hz</w:t>
            </w:r>
          </w:p>
        </w:tc>
      </w:tr>
      <w:tr>
        <w:tc>
          <w:tcPr>
            <w:tcW w:w="183" w:type="dxa"/>
          </w:tcPr>
          <w:p>
            <w:r>
              <w:t xml:space="preserve">Luchtverplaatsing</w:t>
            </w:r>
          </w:p>
        </w:tc>
        <w:tc>
          <w:tcPr>
            <w:tcW w:w="227" w:type="dxa"/>
          </w:tcPr>
          <w:p>
            <w:r>
              <w:t xml:space="preserve">90 l/sec</w:t>
            </w:r>
          </w:p>
        </w:tc>
      </w:tr>
      <w:tr>
        <w:tc>
          <w:tcPr>
            <w:tcW w:w="183" w:type="dxa"/>
          </w:tcPr>
          <w:p>
            <w:r>
              <w:t xml:space="preserve">MM/wk</w:t>
            </w:r>
          </w:p>
        </w:tc>
        <w:tc>
          <w:tcPr>
            <w:tcW w:w="227" w:type="dxa"/>
          </w:tcPr>
          <w:p>
            <w:r>
              <w:t xml:space="preserve">2500 mm</w:t>
            </w:r>
          </w:p>
        </w:tc>
      </w:tr>
      <w:tr>
        <w:tc>
          <w:tcPr>
            <w:tcW w:w="183" w:type="dxa"/>
          </w:tcPr>
          <w:p>
            <w:r>
              <w:t xml:space="preserve">Capaciteit</w:t>
            </w:r>
          </w:p>
        </w:tc>
        <w:tc>
          <w:tcPr>
            <w:tcW w:w="227" w:type="dxa"/>
          </w:tcPr>
          <w:p>
            <w:r>
              <w:t xml:space="preserve">40 liter</w:t>
            </w:r>
          </w:p>
        </w:tc>
      </w:tr>
      <w:tr>
        <w:tc>
          <w:tcPr>
            <w:tcW w:w="183" w:type="dxa"/>
          </w:tcPr>
          <w:p>
            <w:r>
              <w:t xml:space="preserve">Filterklasse</w:t>
            </w:r>
          </w:p>
        </w:tc>
        <w:tc>
          <w:tcPr>
            <w:tcW w:w="227" w:type="dxa"/>
          </w:tcPr>
          <w:p>
            <w:r>
              <w:t xml:space="preserve">M</w:t>
            </w:r>
          </w:p>
        </w:tc>
      </w:tr>
      <w:tr>
        <w:tc>
          <w:tcPr>
            <w:tcW w:w="183" w:type="dxa"/>
          </w:tcPr>
          <w:p>
            <w:r>
              <w:t xml:space="preserve">Gewicht</w:t>
            </w:r>
          </w:p>
        </w:tc>
        <w:tc>
          <w:tcPr>
            <w:tcW w:w="227" w:type="dxa"/>
          </w:tcPr>
          <w:p>
            <w:r>
              <w:t xml:space="preserve">24,5 kg</w:t>
            </w:r>
          </w:p>
        </w:tc>
      </w:tr>
      <w:tr>
        <w:tc>
          <w:tcPr>
            <w:tcW w:w="183" w:type="dxa"/>
          </w:tcPr>
          <w:p>
            <w:r>
              <w:t xml:space="preserve">Afmetingen</w:t>
            </w:r>
          </w:p>
        </w:tc>
        <w:tc>
          <w:tcPr>
            <w:tcW w:w="227" w:type="dxa"/>
          </w:tcPr>
          <w:p>
            <w:r>
              <w:t xml:space="preserve">560x490x880 mm</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0b7813dabf4a42ee" /><Relationship Type="http://schemas.openxmlformats.org/officeDocument/2006/relationships/image" Target="/media/image4.jpg" Id="R3e8c4d8344ac4f7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