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Trolley</w:t>
      </w:r>
    </w:p>
    <w:p>
      <w:r>
        <w:drawing>
          <wp:inline distT="0" distB="0" distL="0" distR="0">
            <wp:extent cx="3009900" cy="2952750"/>
            <wp:effectExtent l="19050" t="0" r="0" b="0"/>
            <wp:docPr id="5" name="/ImageGen.ashx?image=/media/351048/airbo_trolley-300x294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51048/airbo_trolley-300x294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976c3a6c7d594a0b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3"/>
      </w:pPr>
      <w:r>
        <w:t xml:space="preserve">Trolley voor MacDust voorafscheider</w:t>
      </w:r>
    </w:p>
    <w:p>
      <w:r>
        <w:t xml:space="preserve">– Trolley voor MacDust voorafscheider</w:t>
      </w:r>
      <w:r>
        <w:br/>
      </w:r>
      <w:r>
        <w:t xml:space="preserve">– Bestelnummer: 500479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976c3a6c7d594a0b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