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3900L eco</w:t>
      </w:r>
    </w:p>
    <w:p>
      <w:r>
        <w:drawing>
          <wp:inline distT="0" distB="0" distL="0" distR="0">
            <wp:extent cx="1466850" cy="2952750"/>
            <wp:effectExtent l="19050" t="0" r="0" b="0"/>
            <wp:docPr id="5" name="/ImageGen.ashx?image=/media/397394/dc-3900l-eco.jpg&amp;Height=310&amp;Text=&amp;Align=center&amp;FontSize=7" descr=""/>
            <wp:cNvGraphicFramePr>
              <a:graphicFrameLocks noChangeAspect="1"/>
            </wp:cNvGraphicFramePr>
            <a:graphic>
              <a:graphicData uri="http://schemas.openxmlformats.org/drawingml/2006/picture">
                <pic:pic>
                  <pic:nvPicPr>
                    <pic:cNvPr id="2" name="/ImageGen.ashx?image=/media/397394/dc-3900l-eco.jpg&amp;Height=310&amp;Text=&amp;Align=center&amp;FontSize=7" descr=""/>
                    <pic:cNvPicPr>
                      <a:picLocks noChangeAspect="1" noChangeArrowheads="1"/>
                    </pic:cNvPicPr>
                  </pic:nvPicPr>
                  <pic:blipFill>
                    <a:blip r:embed="R27582b13168c45c9"/>
                    <a:srcRect/>
                    <a:stretch>
                      <a:fillRect/>
                    </a:stretch>
                  </pic:blipFill>
                  <pic:spPr bwMode="auto">
                    <a:xfrm>
                      <a:off x="0" y="0"/>
                      <a:ext cx="1466850" cy="2952750"/>
                    </a:xfrm>
                    <a:prstGeom prst="rect">
                      <a:avLst/>
                    </a:prstGeom>
                  </pic:spPr>
                </pic:pic>
              </a:graphicData>
            </a:graphic>
          </wp:inline>
        </w:drawing>
      </w:r>
    </w:p>
    <w:p>
      <w:r>
        <w:rPr>
          <w:b/>
        </w:rPr>
        <w:t xml:space="preserve">DC 3900L </w:t>
      </w:r>
      <w:r>
        <w:rPr>
          <w:b/>
          <w:color w:val="339966"/>
        </w:rPr>
        <w:t xml:space="preserve">eco</w:t>
      </w:r>
      <w:r>
        <w:rPr>
          <w:b/>
        </w:rPr>
        <w:t xml:space="preserve"> mobiele stofafscheider met LongoPack systeem</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De cycloon is in hoogte verstelbaar, hierdoor is de stofzuiger makkelijk te vervoeren.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3900L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38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7582b13168c45c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