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H-1635 Safe Plus</w:t>
      </w:r>
    </w:p>
    <w:p>
      <w:r>
        <w:drawing>
          <wp:inline distT="0" distB="0" distL="0" distR="0">
            <wp:extent cx="2952750" cy="2952750"/>
            <wp:effectExtent l="19050" t="0" r="0" b="0"/>
            <wp:docPr id="5" name="/ImageGen.ashx?image=/media/397573/ipulse_h-1635_safe_plus_018614_nieuw_logo.jpg&amp;Height=310&amp;Text=&amp;Align=center&amp;FontSize=7" descr=""/>
            <wp:cNvGraphicFramePr>
              <a:graphicFrameLocks noChangeAspect="1"/>
            </wp:cNvGraphicFramePr>
            <a:graphic>
              <a:graphicData uri="http://schemas.openxmlformats.org/drawingml/2006/picture">
                <pic:pic>
                  <pic:nvPicPr>
                    <pic:cNvPr id="2" name="/ImageGen.ashx?image=/media/397573/ipulse_h-1635_safe_plus_018614_nieuw_logo.jpg&amp;Height=310&amp;Text=&amp;Align=center&amp;FontSize=7" descr=""/>
                    <pic:cNvPicPr>
                      <a:picLocks noChangeAspect="1" noChangeArrowheads="1"/>
                    </pic:cNvPicPr>
                  </pic:nvPicPr>
                  <pic:blipFill>
                    <a:blip r:embed="R09ea0a608b794a67"/>
                    <a:srcRect/>
                    <a:stretch>
                      <a:fillRect/>
                    </a:stretch>
                  </pic:blipFill>
                  <pic:spPr bwMode="auto">
                    <a:xfrm>
                      <a:off x="0" y="0"/>
                      <a:ext cx="2952750" cy="2952750"/>
                    </a:xfrm>
                    <a:prstGeom prst="rect">
                      <a:avLst/>
                    </a:prstGeom>
                  </pic:spPr>
                </pic:pic>
              </a:graphicData>
            </a:graphic>
          </wp:inline>
        </w:drawing>
      </w:r>
    </w:p>
    <w:p>
      <w:r>
        <w:rPr>
          <w:b/>
        </w:rPr>
        <w:t xml:space="preserve">STARMIX STOFZUIGER IPULSE H-1635 Safe Plus 018614</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cellulose/glasvezel/polyester cassettes, H-klasse, FKP 4300 HEPA (419190)</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9ea0a608b794a67" /><Relationship Type="http://schemas.openxmlformats.org/officeDocument/2006/relationships/numbering" Target="/word/numbering.xml" Id="Rd1bb63a2ed654b6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