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530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37/53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37/53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1f6b28a179e47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Compacte metalen hamertacker voor professioneel gebruik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toepassing</w:t>
            </w:r>
          </w:p>
        </w:tc>
        <w:tc>
          <w:tcPr>
            <w:tcW w:w="100" w:type="dxa"/>
            <w:vAlign w:val="top"/>
          </w:tcPr>
          <w:p>
            <w:r>
              <w:t xml:space="preserve">gewicht</w:t>
            </w:r>
          </w:p>
        </w:tc>
        <w:tc>
          <w:tcPr>
            <w:tcW w:w="100" w:type="dxa"/>
            <w:vAlign w:val="top"/>
          </w:tcPr>
          <w:p>
            <w:r>
              <w:t xml:space="preserve">bevestigingsmiddelen</w:t>
            </w:r>
          </w:p>
        </w:tc>
      </w:tr>
      <w:tr>
        <w:tc>
          <w:tcPr/>
          <w:p>
            <w:r>
              <w:t xml:space="preserve">4010038</w:t>
            </w:r>
          </w:p>
        </w:tc>
        <w:tc>
          <w:tcPr>
            <w:tcW w:w="100" w:type="dxa"/>
            <w:vAlign w:val="top"/>
          </w:tcPr>
          <w:p>
            <w:r>
              <w:t xml:space="preserve">dakleer, stof, folie, verpakking, papier</w:t>
            </w:r>
          </w:p>
        </w:tc>
        <w:tc>
          <w:tcPr>
            <w:tcW w:w="100" w:type="dxa"/>
            <w:vAlign w:val="top"/>
          </w:tcPr>
          <w:p>
            <w:r>
              <w:t xml:space="preserve">440 g</w:t>
            </w:r>
          </w:p>
        </w:tc>
        <w:tc>
          <w:tcPr>
            <w:tcW w:w="100" w:type="dxa"/>
            <w:vAlign w:val="top"/>
          </w:tcPr>
          <w:p>
            <w:r>
              <w:t xml:space="preserve">Serie 53 (6-10mm)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51f6b28a179e479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