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669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4/669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4/669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1bfd1d863f4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Kabeltacker voor professioneel gebruik, voorzien van een instelbare slagkrachtregeling</w:t>
      </w:r>
      <w:r>
        <w:br/>
      </w:r>
      <w:r>
        <w:t xml:space="preserve">afmeting: 189 x 30 x 180 mm</w:t>
      </w:r>
      <w:r>
        <w:br/>
      </w:r>
      <w:r>
        <w:t xml:space="preserve">behuizing: metaal</w:t>
      </w:r>
      <w:r>
        <w:br/>
      </w:r>
      <w:r>
        <w:t xml:space="preserve">toepassing: kabels tot 500 V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4010032</w:t>
            </w:r>
          </w:p>
        </w:tc>
        <w:tc>
          <w:tcPr>
            <w:tcW w:w="100" w:type="dxa"/>
            <w:vAlign w:val="top"/>
          </w:tcPr>
          <w:p>
            <w:r>
              <w:t xml:space="preserve">1155 g</w:t>
            </w:r>
          </w:p>
        </w:tc>
        <w:tc>
          <w:tcPr>
            <w:tcW w:w="100" w:type="dxa"/>
            <w:vAlign w:val="top"/>
          </w:tcPr>
          <w:p>
            <w:r>
              <w:t xml:space="preserve">Kabelniet 1825, 1811, 1809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51bfd1d863f41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