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4500 HP</w:t>
      </w:r>
    </w:p>
    <w:p>
      <w:r>
        <w:drawing>
          <wp:inline distT="0" distB="0" distL="0" distR="0">
            <wp:extent cx="3800475" cy="2952750"/>
            <wp:effectExtent l="19050" t="0" r="0" b="0"/>
            <wp:docPr id="5" name="/ImageGen.ashx?image=/media/143376/Axiaal-ventilator-TTV4500H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6/Axiaal-ventilator-TTV4500H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422131466142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met een hogere luchtdruk dan de standaard TTV4500 door een hoger toerental. Geschikt voor grotere slanglengtes. Schakelbare ventilatorsnelheid. Diverse slangadapters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2.000 / 3.000 / 4.500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250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(1,45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0,35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450 // 8 x 100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210 x 510 x 510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64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422131466142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