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VF2200 compact</w:t>
      </w:r>
    </w:p>
    <w:p>
      <w:r>
        <w:drawing>
          <wp:inline distT="0" distB="0" distL="0" distR="0">
            <wp:extent cx="1314450" cy="2952750"/>
            <wp:effectExtent l="19050" t="0" r="0" b="0"/>
            <wp:docPr id="5" name="/ImageGen.ashx?image=/media/321036/vf2200c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21036/vf2200c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64e20b4c84cc47c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Voor vloerverwarming te frezen in een bestaande woning kan dat met de VF2200 of VF2200C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stofvrij door ergonomische zaagkap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strak langs de wand doordat het rechter handvat te demonteren is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a-symetrische duwstang voor extra duwcomfort (de machine blijft rechtuit frezen)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Verwijderbaar wiel rechts achter om nog kortere bochten langs de wand te kunnen maken (VF2200C)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Zeer kort gebouwd (VF2200C)</w:t>
      </w:r>
    </w:p>
    <w:tbl>
      <w:tblPr>
        <w:tblW w:w="auto" w:type="pct"/>
      </w:tblPr>
      <w:tblGrid>
        <w:gridCol/>
        <w:gridCol/>
      </w:tblGrid>
      <w:tr>
        <w:tc>
          <w:tcPr/>
          <w:p>
            <w:r>
              <w:t xml:space="preserve">Diameter</w:t>
            </w:r>
          </w:p>
        </w:tc>
        <w:tc>
          <w:tcPr/>
          <w:p>
            <w:r>
              <w:t xml:space="preserve">125 mm</w:t>
            </w:r>
          </w:p>
        </w:tc>
      </w:tr>
      <w:tr>
        <w:tc>
          <w:tcPr/>
          <w:p>
            <w:r>
              <w:t xml:space="preserve">Asmaat</w:t>
            </w:r>
          </w:p>
        </w:tc>
        <w:tc>
          <w:tcPr/>
          <w:p>
            <w:r>
              <w:t xml:space="preserve">22,23</w:t>
            </w:r>
          </w:p>
        </w:tc>
      </w:tr>
      <w:tr>
        <w:tc>
          <w:tcPr/>
          <w:p>
            <w:r>
              <w:t xml:space="preserve">Artikelnummer    </w:t>
            </w:r>
          </w:p>
        </w:tc>
        <w:tc>
          <w:tcPr/>
          <w:p>
            <w:r>
              <w:t xml:space="preserve">VF2200C</w:t>
            </w:r>
          </w:p>
        </w:tc>
      </w:tr>
    </w:tbl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Compacte en korte bouwwijze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Afneembaar wiel rechtsachter om nog korter bochten langs de wand te kunnen frezen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Speciaal gelagerde hoogte verstelling met zeer lichte bediening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Duwstang met traploze hoekverstelling 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Duwstang axiaal en radiaal verstelbaar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Frees diepte 34mm max met Ø125mm</w:t>
      </w:r>
    </w:p>
    <w:p>
      <w:r>
        <w:drawing>
          <wp:inline distT="0" distB="0" distL="0" distR="0">
            <wp:extent cx="2066924" cy="1371600"/>
            <wp:effectExtent l="19050" t="0" r="0" b="0"/>
            <wp:docPr id="6" name="/media/97003/VFX125-zaagblad.jp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" name="/media/97003/VFX125-zaagblad.jpg" descr="VFX125 Zaagblad"/>
                    <pic:cNvPicPr>
                      <a:picLocks noChangeAspect="1" noChangeArrowheads="1"/>
                    </pic:cNvPicPr>
                  </pic:nvPicPr>
                  <pic:blipFill>
                    <a:blip r:embed="R603fc0623a334cdc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6924" cy="1371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drawing>
          <wp:inline distT="0" distB="0" distL="0" distR="0">
            <wp:extent cx="5734050" cy="3810000"/>
            <wp:effectExtent l="19050" t="0" r="0" b="0"/>
            <wp:docPr id="7" name="/media/97002/VFX125-voorbeeld.jp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/media/97002/VFX125-voorbeeld.jpg" descr="VFX125 Voorbeeld"/>
                    <pic:cNvPicPr>
                      <a:picLocks noChangeAspect="1" noChangeArrowheads="1"/>
                    </pic:cNvPicPr>
                  </pic:nvPicPr>
                  <pic:blipFill>
                    <a:blip r:embed="Rfe5eff098b1743e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0" cy="381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numbering.xml><?xml version="1.0" encoding="utf-8"?>
<w:numbering xmlns:w="http://schemas.openxmlformats.org/wordprocessingml/2006/main">
  <w:abstractNum w:abstractNumId="0">
    <w:multiLevelType w:val="singleLevel"/>
    <w:lvl w:ilvl="0">
      <w:start w:val="1"/>
      <w:numFmt w:val="decimal"/>
      <w:lvlText w:val="%1."/>
      <w:pPr>
        <w:ind w:left="420" w:hanging="360"/>
      </w:pPr>
    </w:lvl>
  </w:abstractNum>
  <w:abstractNum w:abstractNumId="1">
    <w:multiLevelType w:val="singleLevel"/>
    <w:lvl w:ilvl="0">
      <w:numFmt w:val="bullet"/>
      <w:lvlText w:val="•"/>
      <w:pPr>
        <w:ind w:left="420" w:hanging="360"/>
      </w:pPr>
    </w:lvl>
  </w:abstractNum>
  <w:abstractNum w:abstractNumId="2">
    <w:multiLevelType w:val="singleLevel"/>
    <w:lvl w:ilvl="0">
      <w:numFmt w:val="bullet"/>
      <w:lvlText w:val="▪"/>
      <w:pPr>
        <w:ind w:left="420" w:hanging="360"/>
      </w:pPr>
    </w:lvl>
  </w:abstractNum>
  <w:abstractNum w:abstractNumId="3">
    <w:multiLevelType w:val="singleLevel"/>
    <w:lvl w:ilvl="0">
      <w:numFmt w:val="bullet"/>
      <w:lvlText w:val="o"/>
      <w:pPr>
        <w:ind w:left="420" w:hanging="360"/>
      </w:pPr>
    </w:lvl>
  </w:abstractNum>
  <w:abstractNum w:abstractNumId="4">
    <w:multiLevelType w:val="singleLevel"/>
    <w:lvl w:ilvl="0">
      <w:start w:val="1"/>
      <w:numFmt w:val="upperLetter"/>
      <w:lvlText w:val="%1."/>
      <w:pPr>
        <w:ind w:left="420" w:hanging="360"/>
      </w:pPr>
    </w:lvl>
  </w:abstractNum>
  <w:abstractNum w:abstractNumId="5">
    <w:multiLevelType w:val="singleLevel"/>
    <w:lvl w:ilvl="0">
      <w:start w:val="1"/>
      <w:numFmt w:val="lowerLetter"/>
      <w:lvlText w:val="%1."/>
      <w:pPr>
        <w:ind w:left="420" w:hanging="360"/>
      </w:pPr>
    </w:lvl>
  </w:abstractNum>
  <w:abstractNum w:abstractNumId="6">
    <w:multiLevelType w:val="singleLevel"/>
    <w:lvl w:ilvl="0">
      <w:start w:val="1"/>
      <w:numFmt w:val="upperRoman"/>
      <w:lvlText w:val="%1."/>
      <w:pPr>
        <w:ind w:left="420" w:hanging="360"/>
      </w:pPr>
    </w:lvl>
  </w:abstractNum>
  <w:abstractNum w:abstractNumId="7">
    <w:multiLevelType w:val="singleLevel"/>
    <w:lvl w:ilvl="0">
      <w:start w:val="1"/>
      <w:numFmt w:val="lowerRoman"/>
      <w:lvlText w:val="%1."/>
      <w:pPr>
        <w:ind w:left="420" w:hanging="360"/>
      </w:pPr>
    </w:lvl>
  </w:abstractNum>
  <w:num w:numId="2">
    <w:abstractNumId w:val="1"/>
    <w:lvlOverride>
      <w:startOverride w:val="1"/>
    </w:lvlOverride>
  </w:num>
  <w:num w:numId="3">
    <w:abstractNumId w:val="1"/>
    <w:lvlOverride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64e20b4c84cc47c6" /><Relationship Type="http://schemas.openxmlformats.org/officeDocument/2006/relationships/numbering" Target="/word/numbering.xml" Id="Rd3f9748352b04ab9" /><Relationship Type="http://schemas.openxmlformats.org/officeDocument/2006/relationships/image" Target="/media/image3.jpg" Id="R603fc0623a334cdc" /><Relationship Type="http://schemas.openxmlformats.org/officeDocument/2006/relationships/image" Target="/media/image4.jpg" Id="Rfe5eff098b1743e3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