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FGR 500</w:t>
      </w:r>
    </w:p>
    <w:p>
      <w:r>
        <w:drawing>
          <wp:inline distT="0" distB="0" distL="0" distR="0">
            <wp:extent cx="2562225" cy="2952750"/>
            <wp:effectExtent l="19050" t="0" r="0" b="0"/>
            <wp:docPr id="5" name="/ImageGen.ashx?image=/media/397659/fgr5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59/fgr5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21a3ab257514a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Professionele vloerschuurmachine: klein, licht en handig!</w:t>
      </w:r>
    </w:p>
    <w:p>
      <w:r>
        <w:t xml:space="preserve">Artikel nummer S370229</w:t>
      </w:r>
    </w:p>
    <w:p>
      <w:r>
        <w:br/>
      </w:r>
    </w:p>
    <w:p>
      <w:r>
        <w:rPr>
          <w:b/>
        </w:rP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2,4 kW/230 V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2200 min-1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35 kg</w:t>
            </w:r>
          </w:p>
        </w:tc>
      </w:tr>
      <w:tr>
        <w:tc>
          <w:tcPr/>
          <w:p>
            <w:r>
              <w:t xml:space="preserve">Diameter komschijf    </w:t>
            </w:r>
          </w:p>
        </w:tc>
        <w:tc>
          <w:tcPr/>
          <w:p>
            <w:r>
              <w:t xml:space="preserve">Ø 300 x 22,23 mm</w:t>
            </w:r>
          </w:p>
        </w:tc>
      </w:tr>
      <w:tr>
        <w:tc>
          <w:tcPr/>
          <w:p>
            <w:r>
              <w:t xml:space="preserve">Lengte kabel</w:t>
            </w:r>
          </w:p>
        </w:tc>
        <w:tc>
          <w:tcPr/>
          <w:p>
            <w:r>
              <w:t xml:space="preserve">10 m</w:t>
            </w:r>
          </w:p>
        </w:tc>
      </w:tr>
      <w:tr>
        <w:tc>
          <w:tcPr/>
          <w:p>
            <w:r>
              <w:t xml:space="preserve">Optimaal toepassingsoppervlak    </w:t>
            </w:r>
          </w:p>
        </w:tc>
        <w:tc>
          <w:tcPr/>
          <w:p>
            <w:r>
              <w:t xml:space="preserve">5 tot 100 m2</w:t>
            </w:r>
          </w:p>
        </w:tc>
      </w:tr>
      <w:tr>
        <w:tc>
          <w:tcPr/>
          <w:p>
            <w:r>
              <w:t xml:space="preserve">Trillingsbelasting</w:t>
            </w:r>
          </w:p>
        </w:tc>
        <w:tc>
          <w:tcPr/>
          <w:p>
            <w:r>
              <w:t xml:space="preserve">0,27 m2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59 dB</w:t>
            </w:r>
          </w:p>
        </w:tc>
      </w:tr>
    </w:tbl>
    <w:p>
      <w:r>
        <w:drawing>
          <wp:inline distT="0" distB="0" distL="0" distR="0">
            <wp:extent cx="5715000" cy="2257425"/>
            <wp:effectExtent l="19050" t="0" r="0" b="0"/>
            <wp:docPr id="6" name="/media/397660/fgr500-gebruik_600x237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660/fgr500-gebruik_600x237.jpg" descr="FGR500 Gebruik"/>
                    <pic:cNvPicPr>
                      <a:picLocks noChangeAspect="1" noChangeArrowheads="1"/>
                    </pic:cNvPicPr>
                  </pic:nvPicPr>
                  <pic:blipFill>
                    <a:blip r:embed="R671e065bd4fe40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• aandrijving met hoog koppel dankzij riemtransmissie</w:t>
      </w:r>
      <w:r>
        <w:br/>
      </w:r>
      <w:r>
        <w:t xml:space="preserve">• de hoogste prestaties gegarandeerd;</w:t>
      </w:r>
      <w:r>
        <w:t xml:space="preserve"> </w:t>
      </w:r>
      <w:r>
        <w:t xml:space="preserve">1 m² in twee minuten</w:t>
      </w:r>
      <w:r>
        <w:br/>
      </w:r>
      <w:r>
        <w:t xml:space="preserve">• overbelastingsbeveiliging met behulp van een voltmeter</w:t>
      </w:r>
      <w:r>
        <w:br/>
      </w:r>
      <w:r>
        <w:t xml:space="preserve">• thermische motorbeveiligingsschakelaar</w:t>
      </w:r>
      <w:r>
        <w:br/>
      </w:r>
      <w:r>
        <w:t xml:space="preserve">• softstart-elektronica</w:t>
      </w:r>
      <w:r>
        <w:br/>
      </w:r>
      <w:r>
        <w:t xml:space="preserve">• afzonderlijke koelventilator voor de motor</w:t>
      </w:r>
      <w:r>
        <w:br/>
      </w:r>
      <w:r>
        <w:t xml:space="preserve">• compacte kabelspoel</w:t>
      </w:r>
      <w:r>
        <w:br/>
      </w:r>
      <w:r>
        <w:t xml:space="preserve">• elastisch gedempte slijpschijf armatuur voor perfecte </w:t>
      </w:r>
      <w:r>
        <w:t xml:space="preserve">vlotte werking</w:t>
      </w:r>
      <w:r>
        <w:br/>
      </w:r>
      <w:r>
        <w:t xml:space="preserve">• magnetische houder maakt het wisselen van het gereedschap eenvoudiger</w:t>
      </w:r>
      <w:r>
        <w:br/>
      </w:r>
      <w:r>
        <w:t xml:space="preserve">• doordacht gebruik;</w:t>
      </w:r>
      <w:r>
        <w:t xml:space="preserve"> </w:t>
      </w:r>
      <w:r>
        <w:t xml:space="preserve">ergonomisch opvouwbaar</w:t>
      </w:r>
      <w:r>
        <w:br/>
      </w:r>
      <w:r>
        <w:t xml:space="preserve">• handgreep voor machinegeleiding, compact ontwerp voor eenvoudig </w:t>
      </w:r>
      <w:r>
        <w:t xml:space="preserve">transport en bediening</w:t>
      </w:r>
      <w:r>
        <w:br/>
      </w:r>
      <w:r>
        <w:t xml:space="preserve">• optimaal gebalanceerde gewichtsverdeling</w:t>
      </w:r>
      <w:r>
        <w:br/>
      </w:r>
      <w:r>
        <w:t xml:space="preserve">• praktische nivellering van de slijpschijf met waterpas</w:t>
      </w:r>
      <w:r>
        <w:br/>
      </w:r>
      <w:r>
        <w:t xml:space="preserve">• robuuste klittenbandsluiting voor een optimale afstelling van de </w:t>
      </w:r>
      <w:r>
        <w:t xml:space="preserve">stofafzuiging</w:t>
      </w:r>
      <w:r>
        <w:br/>
      </w:r>
      <w:r>
        <w:t xml:space="preserve">• efficiënte stofafzuiging met dubbele buis</w:t>
      </w:r>
      <w:r>
        <w:br/>
      </w:r>
      <w:r>
        <w:t xml:space="preserve">• slijpen tot op de rand &lt;1 cm tegen de muur</w:t>
      </w:r>
      <w:r>
        <w:br/>
      </w:r>
      <w:r>
        <w:t xml:space="preserve">• grote lichtlopende rubberen wielen Ø 200 mm</w:t>
      </w:r>
    </w:p>
    <w:p>
      <w:r>
        <w:drawing>
          <wp:inline distT="0" distB="0" distL="0" distR="0">
            <wp:extent cx="5705475" cy="2228850"/>
            <wp:effectExtent l="19050" t="0" r="0" b="0"/>
            <wp:docPr id="7" name="/media/397661/fgr500-schijven_599x23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97661/fgr500-schijven_599x234.jpg" descr="FGR500 Schijven"/>
                    <pic:cNvPicPr>
                      <a:picLocks noChangeAspect="1" noChangeArrowheads="1"/>
                    </pic:cNvPicPr>
                  </pic:nvPicPr>
                  <pic:blipFill>
                    <a:blip r:embed="R4337f03235a443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21a3ab257514a9d" /><Relationship Type="http://schemas.openxmlformats.org/officeDocument/2006/relationships/image" Target="/media/image3.jpg" Id="R671e065bd4fe4017" /><Relationship Type="http://schemas.openxmlformats.org/officeDocument/2006/relationships/image" Target="/media/image4.jpg" Id="R4337f03235a4439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