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Delphin</w:t>
      </w:r>
    </w:p>
    <w:p>
      <w:r>
        <w:drawing>
          <wp:inline distT="0" distB="0" distL="0" distR="0">
            <wp:extent cx="2209800" cy="2952750"/>
            <wp:effectExtent l="19050" t="0" r="0" b="0"/>
            <wp:docPr id="5" name="/ImageGen.ashx?image=/media/46825/Delphi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825/Delphi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bbb84a7548e4e8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Watertoevoerapparaat voor externe watertoevoer. </w:t>
      </w:r>
      <w:r>
        <w:t xml:space="preserve">Door het gebruik van deze watertank is uw watertoevoer en uw waterdruk constant, wat tijd en geld bespaart. U heeft hier dus geen omkijken meer naar!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Vulinhoud 16 liter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Werking op 12V accu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Oplaadbaar d.m.v. 220V lader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Hoogte waterdruk max. 15 meter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Accu capaciteit 9 uur non stop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Grote vulopening met filter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5 meter dunne hogedrukslang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Gardena aansluiting met waterstop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bbb84a7548e4e8f" /><Relationship Type="http://schemas.openxmlformats.org/officeDocument/2006/relationships/numbering" Target="/word/numbering.xml" Id="Rc9bdc04dd7f64b6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