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DH 150 GXF</w:t>
      </w:r>
    </w:p>
    <w:p>
      <w:r>
        <w:drawing>
          <wp:inline distT="0" distB="0" distL="0" distR="0">
            <wp:extent cx="3067050" cy="2952750"/>
            <wp:effectExtent l="19050" t="0" r="0" b="0"/>
            <wp:docPr id="5" name="/ImageGen.ashx?image=/media/143635/Bouwdroger-DH150GXF.jpg&amp;Height=310&amp;Text=&amp;Align=center&amp;FontSize=7" descr=""/>
            <wp:cNvGraphicFramePr>
              <a:graphicFrameLocks noChangeAspect="1"/>
            </wp:cNvGraphicFramePr>
            <a:graphic>
              <a:graphicData uri="http://schemas.openxmlformats.org/drawingml/2006/picture">
                <pic:pic>
                  <pic:nvPicPr>
                    <pic:cNvPr id="2" name="/ImageGen.ashx?image=/media/143635/Bouwdroger-DH150GXF.jpg&amp;Height=310&amp;Text=&amp;Align=center&amp;FontSize=7" descr=""/>
                    <pic:cNvPicPr>
                      <a:picLocks noChangeAspect="1" noChangeArrowheads="1"/>
                    </pic:cNvPicPr>
                  </pic:nvPicPr>
                  <pic:blipFill>
                    <a:blip r:embed="R6b2f9035d22c445f"/>
                    <a:srcRect/>
                    <a:stretch>
                      <a:fillRect/>
                    </a:stretch>
                  </pic:blipFill>
                  <pic:spPr bwMode="auto">
                    <a:xfrm>
                      <a:off x="0" y="0"/>
                      <a:ext cx="3067050" cy="2952750"/>
                    </a:xfrm>
                    <a:prstGeom prst="rect">
                      <a:avLst/>
                    </a:prstGeom>
                  </pic:spPr>
                </pic:pic>
              </a:graphicData>
            </a:graphic>
          </wp:inline>
        </w:drawing>
      </w:r>
    </w:p>
    <w:p>
      <w:r>
        <w:t xml:space="preserve">De ontvochtiger / bouwdroger voor het grote werk. Of het nu om grote waterschades, grote bouwvolumes of grote opslagloodsen met tijdelijke problemen gaat, de Dryfast DH150GX is de juiste keuze. De DH150GXF is de grootste mobiele bouwdroger verkrijgbaar in Europa en al overal in Europa met veel succes ingezet.</w:t>
      </w:r>
    </w:p>
    <w:tbl>
      <w:tblPr>
        <w:tblW w:w="6000" w:type="dxa"/>
        <w:tblCellSpacing w:w="1" w:type="dxa"/>
        <w:tblInd w:w="1" w:type="dxa"/>
      </w:tblPr>
      <w:tblGrid>
        <w:gridCol/>
        <w:gridCol/>
      </w:tblGrid>
      <w:tr>
        <w:tc>
          <w:tcPr/>
          <w:p>
            <w:r>
              <w:rPr>
                <w:b/>
              </w:rPr>
              <w:t xml:space="preserve">Proceslucht</w:t>
            </w:r>
          </w:p>
        </w:tc>
        <w:tc>
          <w:tcPr/>
          <w:p>
            <w:r>
              <w:t xml:space="preserve">2.200 m³/uur</w:t>
            </w:r>
          </w:p>
        </w:tc>
      </w:tr>
      <w:tr>
        <w:tc>
          <w:tcPr/>
          <w:p>
            <w:r>
              <w:rPr>
                <w:b/>
              </w:rPr>
              <w:t xml:space="preserve">Nominale capaciteit</w:t>
            </w:r>
          </w:p>
        </w:tc>
        <w:tc>
          <w:tcPr/>
          <w:p>
            <w:r>
              <w:t xml:space="preserve">450 l / 24 uur</w:t>
            </w:r>
          </w:p>
        </w:tc>
      </w:tr>
      <w:tr>
        <w:tc>
          <w:tcPr/>
          <w:p>
            <w:r>
              <w:rPr>
                <w:b/>
              </w:rPr>
              <w:t xml:space="preserve">Aansluitspanning</w:t>
            </w:r>
          </w:p>
        </w:tc>
        <w:tc>
          <w:tcPr/>
          <w:p>
            <w:r>
              <w:t xml:space="preserve">400 V / 50 Hz</w:t>
            </w:r>
          </w:p>
        </w:tc>
      </w:tr>
      <w:tr>
        <w:tc>
          <w:tcPr/>
          <w:p>
            <w:r>
              <w:rPr>
                <w:b/>
              </w:rPr>
              <w:t xml:space="preserve">Opgenomen vermogen</w:t>
            </w:r>
          </w:p>
        </w:tc>
        <w:tc>
          <w:tcPr/>
          <w:p>
            <w:r>
              <w:t xml:space="preserve">2,7 (6,75) kW (A)</w:t>
            </w:r>
          </w:p>
        </w:tc>
      </w:tr>
      <w:tr>
        <w:tc>
          <w:tcPr/>
          <w:p>
            <w:r>
              <w:rPr>
                <w:b/>
              </w:rPr>
              <w:t xml:space="preserve">Afmetingen L x B x H</w:t>
            </w:r>
          </w:p>
        </w:tc>
        <w:tc>
          <w:tcPr/>
          <w:p>
            <w:r>
              <w:t xml:space="preserve">1100 x 670 x 1.300 mm</w:t>
            </w:r>
          </w:p>
        </w:tc>
      </w:tr>
      <w:tr>
        <w:tc>
          <w:tcPr/>
          <w:p>
            <w:r>
              <w:rPr>
                <w:b/>
              </w:rPr>
              <w:t xml:space="preserve">Gewicht</w:t>
            </w:r>
          </w:p>
        </w:tc>
        <w:tc>
          <w:tcPr/>
          <w:p>
            <w:r>
              <w:t xml:space="preserve">130 kg</w:t>
            </w:r>
          </w:p>
        </w:tc>
      </w:tr>
      <w:tr>
        <w:tc>
          <w:tcPr/>
          <w:p>
            <w:r>
              <w:rPr>
                <w:b/>
              </w:rPr>
              <w:t xml:space="preserve">Mobiliteit</w:t>
            </w:r>
          </w:p>
        </w:tc>
        <w:tc>
          <w:tcPr/>
          <w:p>
            <w:r>
              <w:t xml:space="preserve">verrijdbaar / heftruck / kraan</w:t>
            </w:r>
          </w:p>
        </w:tc>
      </w:tr>
      <w:tr>
        <w:tc>
          <w:tcPr/>
          <w:p>
            <w:r>
              <w:rPr>
                <w:b/>
              </w:rPr>
              <w:t xml:space="preserve">Min. / max. bedrijfstemperatuur</w:t>
            </w:r>
          </w:p>
        </w:tc>
        <w:tc>
          <w:tcPr/>
          <w:p>
            <w:r>
              <w:t xml:space="preserve">0 / 40°C</w:t>
            </w:r>
          </w:p>
        </w:tc>
      </w:tr>
      <w:tr>
        <w:tc>
          <w:tcPr/>
          <w:p>
            <w:r>
              <w:rPr>
                <w:b/>
              </w:rPr>
              <w:t xml:space="preserve">R.V. controle</w:t>
            </w:r>
          </w:p>
        </w:tc>
        <w:tc>
          <w:tcPr/>
          <w:p>
            <w:r>
              <w:t xml:space="preserve">hygrostaat</w:t>
            </w:r>
          </w:p>
        </w:tc>
      </w:tr>
      <w:tr>
        <w:tc>
          <w:tcPr/>
          <w:p>
            <w:r>
              <w:rPr>
                <w:b/>
              </w:rPr>
              <w:t xml:space="preserve">Ontdooi-inrichting</w:t>
            </w:r>
          </w:p>
        </w:tc>
        <w:tc>
          <w:tcPr/>
          <w:p>
            <w:r>
              <w:t xml:space="preserve">heetgas thermostaat gestuurd</w:t>
            </w:r>
          </w:p>
        </w:tc>
      </w:tr>
      <w:tr>
        <w:tc>
          <w:tcPr/>
          <w:p>
            <w:r>
              <w:rPr>
                <w:b/>
              </w:rPr>
              <w:t xml:space="preserve">Aanbevolen zekering</w:t>
            </w:r>
          </w:p>
        </w:tc>
        <w:tc>
          <w:tcPr/>
          <w:p>
            <w:r>
              <w:t xml:space="preserve">16 A</w:t>
            </w:r>
          </w:p>
        </w:tc>
      </w:tr>
      <w:tr>
        <w:tc>
          <w:tcPr/>
          <w:p>
            <w:r>
              <w:rPr>
                <w:b/>
              </w:rPr>
              <w:t xml:space="preserve">Stekker</w:t>
            </w:r>
          </w:p>
        </w:tc>
        <w:tc>
          <w:tcPr/>
          <w:p>
            <w:r>
              <w:t xml:space="preserve">CEE 16 A, 5 polig</w:t>
            </w:r>
          </w:p>
        </w:tc>
      </w:tr>
      <w:tr>
        <w:tc>
          <w:tcPr/>
          <w:p>
            <w:r>
              <w:rPr>
                <w:b/>
              </w:rPr>
              <w:t xml:space="preserve">Condenswaterpomp</w:t>
            </w:r>
          </w:p>
        </w:tc>
        <w:tc>
          <w:tcPr/>
          <w:p>
            <w:r>
              <w:t xml:space="preserve">standaard</w:t>
            </w:r>
          </w:p>
        </w:tc>
      </w:tr>
      <w:tr>
        <w:tc>
          <w:tcPr/>
          <w:p>
            <w:r>
              <w:rPr>
                <w:b/>
              </w:rPr>
              <w:t xml:space="preserve">Koelgas</w:t>
            </w:r>
          </w:p>
        </w:tc>
        <w:tc>
          <w:tcPr/>
          <w:p>
            <w:r>
              <w:t xml:space="preserve">R407C</w:t>
            </w:r>
          </w:p>
        </w:tc>
      </w:tr>
      <w:tr>
        <w:tc>
          <w:tcPr/>
          <w:p>
            <w:r>
              <w:rPr>
                <w:b/>
              </w:rPr>
              <w:t xml:space="preserve">Geluidsniveau</w:t>
            </w:r>
          </w:p>
        </w:tc>
        <w:tc>
          <w:tcPr/>
          <w:p>
            <w:r>
              <w:t xml:space="preserve">60 dB(A)</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6b2f9035d22c445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