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Lamphouderset</w:t>
      </w:r>
    </w:p>
    <w:p>
      <w:r>
        <w:drawing>
          <wp:inline distT="0" distB="0" distL="0" distR="0">
            <wp:extent cx="5219700" cy="2952750"/>
            <wp:effectExtent l="19050" t="0" r="0" b="0"/>
            <wp:docPr id="5" name="/ImageGen.ashx?image=/media/263621/lamphouder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1/lamphouder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82eadda95249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Lamphouderset</w:t>
      </w:r>
    </w:p>
    <w:p>
      <w:r>
        <w:t xml:space="preserve">Eurolux - klasse 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500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- 300W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300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 + II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500 Watt (Klasse I en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8713265015772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I+II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1000 Watt (Klasse I en II) 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82eadda95249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