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5512507</w:t>
      </w:r>
    </w:p>
    <w:p>
      <w:r>
        <w:drawing>
          <wp:inline distT="0" distB="0" distL="0" distR="0">
            <wp:extent cx="2105025" cy="2952750"/>
            <wp:effectExtent l="19050" t="0" r="0" b="0"/>
            <wp:docPr id="5" name="/ImageGen.ashx?image=/media/376963/5512505.jp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376963/5512505.jp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f7e4c24419ea44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5025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rPr>
          <w:b/>
        </w:rPr>
        <w:t xml:space="preserve">Bouwlamp LED 100 Watt</w:t>
      </w:r>
    </w:p>
    <w:p>
      <w:r>
        <w:t xml:space="preserve">klasse 1 - 5 meter snoer</w:t>
      </w:r>
      <w:r>
        <w:br/>
      </w:r>
      <w:r>
        <w:t xml:space="preserve">lichtkleur GROEN</w:t>
      </w:r>
    </w:p>
    <w:p>
      <w:r>
        <w:t xml:space="preserve">LED bouwlamp voorzien van een SMD LED 100W, grijze behuizing met gematteerd glas, met 5 meter kabel H07RN-F 3G1mm². Klasse I, uitsluitend geschikt voor vaste montage aan wand, muur, plafond of andere vaste steunpunten binnen- of buitenshuis. Montage minimaal 2,50 meter hoog, buiten handbereik. </w:t>
      </w:r>
      <w:r>
        <w:t xml:space="preserve">Technische gegevens:</w:t>
      </w:r>
    </w:p>
    <w:tbl>
      <w:tblPr>
        <w:tblW w:w="auto" w:type="pct"/>
      </w:tblPr>
      <w:tblGrid>
        <w:gridCol/>
        <w:gridCol/>
      </w:tblGrid>
      <w:tr>
        <w:tc>
          <w:tcPr>
            <w:tcW w:w="150" w:type="dxa"/>
          </w:tcPr>
          <w:p>
            <w:r>
              <w:t xml:space="preserve">Artikelnummer</w:t>
            </w:r>
          </w:p>
        </w:tc>
        <w:tc>
          <w:tcPr/>
          <w:p>
            <w:r>
              <w:t xml:space="preserve">55.125.07</w:t>
            </w:r>
          </w:p>
        </w:tc>
      </w:tr>
      <w:tr>
        <w:tc>
          <w:tcPr/>
          <w:p>
            <w:r>
              <w:t xml:space="preserve">EAN code</w:t>
            </w:r>
          </w:p>
        </w:tc>
        <w:tc>
          <w:tcPr/>
          <w:p>
            <w:r>
              <w:t xml:space="preserve">8713265053026</w:t>
            </w:r>
          </w:p>
        </w:tc>
      </w:tr>
      <w:tr>
        <w:tc>
          <w:tcPr/>
          <w:p>
            <w:r>
              <w:t xml:space="preserve">Merk</w:t>
            </w:r>
          </w:p>
        </w:tc>
        <w:tc>
          <w:tcPr/>
          <w:p>
            <w:r>
              <w:t xml:space="preserve">Vetec</w:t>
            </w:r>
          </w:p>
        </w:tc>
      </w:tr>
      <w:tr>
        <w:tc>
          <w:tcPr/>
          <w:p>
            <w:r>
              <w:t xml:space="preserve">Type</w:t>
            </w:r>
          </w:p>
        </w:tc>
        <w:tc>
          <w:tcPr/>
          <w:p>
            <w:r>
              <w:t xml:space="preserve">SMD 100-1</w:t>
            </w:r>
          </w:p>
        </w:tc>
      </w:tr>
      <w:tr>
        <w:tc>
          <w:tcPr/>
          <w:p>
            <w:r>
              <w:t xml:space="preserve">Spanning</w:t>
            </w:r>
          </w:p>
        </w:tc>
        <w:tc>
          <w:tcPr/>
          <w:p>
            <w:r>
              <w:t xml:space="preserve">230 Volt</w:t>
            </w:r>
          </w:p>
        </w:tc>
      </w:tr>
      <w:tr>
        <w:tc>
          <w:tcPr/>
          <w:p>
            <w:r>
              <w:t xml:space="preserve">Kabel</w:t>
            </w:r>
          </w:p>
        </w:tc>
        <w:tc>
          <w:tcPr/>
          <w:p>
            <w:r>
              <w:t xml:space="preserve">5 meter</w:t>
            </w:r>
          </w:p>
        </w:tc>
      </w:tr>
      <w:tr>
        <w:tc>
          <w:tcPr/>
          <w:p>
            <w:r>
              <w:t xml:space="preserve">Kabelsoort</w:t>
            </w:r>
          </w:p>
        </w:tc>
        <w:tc>
          <w:tcPr/>
          <w:p>
            <w:r>
              <w:t xml:space="preserve">H07RN-F (neopreen)</w:t>
            </w:r>
          </w:p>
        </w:tc>
      </w:tr>
      <w:tr>
        <w:tc>
          <w:tcPr/>
          <w:p>
            <w:r>
              <w:t xml:space="preserve">Aders/doorsnede</w:t>
            </w:r>
          </w:p>
        </w:tc>
        <w:tc>
          <w:tcPr/>
          <w:p>
            <w:r>
              <w:t xml:space="preserve">3 G 1,0 mm²</w:t>
            </w:r>
          </w:p>
        </w:tc>
      </w:tr>
      <w:tr>
        <w:tc>
          <w:tcPr/>
          <w:p>
            <w:r>
              <w:t xml:space="preserve">Lichtbron</w:t>
            </w:r>
          </w:p>
        </w:tc>
        <w:tc>
          <w:tcPr/>
          <w:p>
            <w:r>
              <w:t xml:space="preserve">SMD LED 100W groen</w:t>
            </w:r>
          </w:p>
        </w:tc>
      </w:tr>
      <w:tr>
        <w:tc>
          <w:tcPr/>
          <w:p>
            <w:r>
              <w:t xml:space="preserve">Kleur</w:t>
            </w:r>
          </w:p>
        </w:tc>
        <w:tc>
          <w:tcPr/>
          <w:p>
            <w:r>
              <w:t xml:space="preserve">grijs</w:t>
            </w:r>
          </w:p>
        </w:tc>
      </w:tr>
      <w:tr>
        <w:tc>
          <w:tcPr/>
          <w:p>
            <w:r>
              <w:t xml:space="preserve">Beschermklasse</w:t>
            </w:r>
          </w:p>
        </w:tc>
        <w:tc>
          <w:tcPr/>
          <w:p>
            <w:r>
              <w:t xml:space="preserve">I (geaard)</w:t>
            </w:r>
          </w:p>
        </w:tc>
      </w:tr>
      <w:tr>
        <w:tc>
          <w:tcPr/>
          <w:p>
            <w:r>
              <w:t xml:space="preserve">Beschermingsgraad</w:t>
            </w:r>
          </w:p>
        </w:tc>
        <w:tc>
          <w:tcPr/>
          <w:p>
            <w:r>
              <w:t xml:space="preserve">IP 65</w:t>
            </w:r>
          </w:p>
        </w:tc>
      </w:tr>
      <w:tr>
        <w:tc>
          <w:tcPr/>
          <w:p>
            <w:r>
              <w:t xml:space="preserve">Keur</w:t>
            </w:r>
          </w:p>
        </w:tc>
        <w:tc>
          <w:tcPr/>
          <w:p>
            <w:r>
              <w:t xml:space="preserve">CE</w:t>
            </w:r>
          </w:p>
        </w:tc>
      </w:tr>
      <w:tr>
        <w:tc>
          <w:tcPr/>
          <w:p>
            <w:r>
              <w:t xml:space="preserve">Lumen</w:t>
            </w:r>
          </w:p>
        </w:tc>
        <w:tc>
          <w:tcPr/>
          <w:p>
            <w:r>
              <w:t xml:space="preserve">7500</w:t>
            </w:r>
          </w:p>
        </w:tc>
      </w:tr>
    </w:tbl>
    <w:p>
      <w:r>
        <w:drawing>
          <wp:inline distT="0" distB="0" distL="0" distR="0">
            <wp:extent cx="6667500" cy="2847975"/>
            <wp:effectExtent l="19050" t="0" r="0" b="0"/>
            <wp:docPr id="6" name="/media/376965/eurolux-groene-hqit-744x320-pixels_700x299.jp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" name="/media/376965/eurolux-groene-hqit-744x320-pixels_700x299.jpg" descr="Eurolux Groene Hqit 744x 320 Pixels"/>
                    <pic:cNvPicPr>
                      <a:picLocks noChangeAspect="1" noChangeArrowheads="1"/>
                    </pic:cNvPicPr>
                  </pic:nvPicPr>
                  <pic:blipFill>
                    <a:blip r:embed="R54ec07bcc9b945be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0" cy="2847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3.jpg" Id="Rf7e4c24419ea44d6" /><Relationship Type="http://schemas.openxmlformats.org/officeDocument/2006/relationships/image" Target="/media/image4.jpg" Id="R54ec07bcc9b945be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