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5510211</w:t>
      </w:r>
    </w:p>
    <w:p>
      <w:r>
        <w:drawing>
          <wp:inline distT="0" distB="0" distL="0" distR="0">
            <wp:extent cx="2057400" cy="2952750"/>
            <wp:effectExtent l="19050" t="0" r="0" b="0"/>
            <wp:docPr id="5" name="/ImageGen.ashx?image=/media/376966/551021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66/551021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fd6b1529e4e42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Looplamp ALD5</w:t>
      </w:r>
    </w:p>
    <w:p>
      <w:r>
        <w:t xml:space="preserve">5 ultra high power LED</w:t>
      </w:r>
      <w:r>
        <w:br/>
      </w:r>
      <w:r>
        <w:t xml:space="preserve">oplaadbaar 230 en 12 Volt</w:t>
      </w:r>
    </w:p>
    <w:p>
      <w:r>
        <w:t xml:space="preserve">LED accu looplamp ALD 5, met 5 Powerleds, clip met geïntegreerde haak en magneet, incl. 12V en 230V lader.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55.102.11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8713265054979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ALD-5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Litium-ion accu 3,7V - 1500 mAh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 ultra powerLED's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Ca. 3,5 uur 180 lumen / 8 uur 80 lumen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Met ophanghaak en verstelbare magneetvoet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Acculader 230V en 12V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blauw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80 / 180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fd6b1529e4e42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