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Soloworker DAB+</w:t>
      </w:r>
    </w:p>
    <w:p>
      <w:r>
        <w:drawing>
          <wp:inline distT="0" distB="0" distL="0" distR="0">
            <wp:extent cx="4438650" cy="2952750"/>
            <wp:effectExtent l="19050" t="0" r="0" b="0"/>
            <wp:docPr id="5" name="/ImageGen.ashx?image=/media/350985/soloworker-dabplus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350985/soloworker-dabplus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0d076937d8b84db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drawing>
          <wp:inline distT="0" distB="0" distL="0" distR="0">
            <wp:extent cx="2476500" cy="2133600"/>
            <wp:effectExtent l="19050" t="0" r="0" b="0"/>
            <wp:docPr id="6" name="/media/350984/swfm.jp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" name="/media/350984/swfm.jpg" descr="SWFM"/>
                    <pic:cNvPicPr>
                      <a:picLocks noChangeAspect="1" noChangeArrowheads="1"/>
                    </pic:cNvPicPr>
                  </pic:nvPicPr>
                  <pic:blipFill>
                    <a:blip r:embed="Ra764fe836bff47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DAB+ Digitale Radio ontvangst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FM ontvangst met RDS zenderinformatie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Aux ingang voor externe MP3 speler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Oplaadbaar met ingebouwde Lithium-Ion accu</w:t>
      </w:r>
    </w:p>
    <w:p>
      <w:r>
        <w:rPr>
          <w:b/>
        </w:rPr>
        <w:t xml:space="preserve">RADIO</w:t>
      </w:r>
    </w:p>
    <w:p>
      <w:pPr>
        <w:pStyle w:val="ListParagraph"/>
        <w:spacing w:after="0"/>
        <w:ind w:left="0" w:hanging="357"/>
        <w:numPr>
          <w:ilvl w:val="0"/>
          <w:numId w:val="3"/>
        </w:numPr>
      </w:pPr>
      <w:r>
        <w:t xml:space="preserve">FM ontvangst met RDS zenderinformatie</w:t>
      </w:r>
    </w:p>
    <w:p>
      <w:pPr>
        <w:pStyle w:val="ListParagraph"/>
        <w:spacing w:after="0"/>
        <w:ind w:left="0" w:hanging="357"/>
        <w:numPr>
          <w:ilvl w:val="0"/>
          <w:numId w:val="3"/>
        </w:numPr>
      </w:pPr>
      <w:r>
        <w:t xml:space="preserve">DAB+ Digitale Radio ontvangst</w:t>
      </w:r>
    </w:p>
    <w:p>
      <w:pPr>
        <w:pStyle w:val="ListParagraph"/>
        <w:spacing w:after="0"/>
        <w:ind w:left="0" w:hanging="357"/>
        <w:numPr>
          <w:ilvl w:val="0"/>
          <w:numId w:val="3"/>
        </w:numPr>
      </w:pPr>
      <w:r>
        <w:t xml:space="preserve">20 voorkeuze-zenders FM en DAB+</w:t>
      </w:r>
    </w:p>
    <w:p>
      <w:r>
        <w:rPr>
          <w:b/>
        </w:rPr>
        <w:t xml:space="preserve">EXTRA MEDIA</w:t>
      </w:r>
    </w:p>
    <w:p>
      <w:pPr>
        <w:pStyle w:val="ListParagraph"/>
        <w:spacing w:after="0"/>
        <w:ind w:left="0" w:hanging="357"/>
        <w:numPr>
          <w:ilvl w:val="0"/>
          <w:numId w:val="4"/>
        </w:numPr>
      </w:pPr>
      <w:r>
        <w:t xml:space="preserve">Aux ingang voor externe MP3 speler</w:t>
      </w:r>
    </w:p>
    <w:p>
      <w:r>
        <w:rPr>
          <w:b/>
        </w:rPr>
        <w:t xml:space="preserve">AUDIO</w:t>
      </w:r>
    </w:p>
    <w:p>
      <w:pPr>
        <w:pStyle w:val="ListParagraph"/>
        <w:spacing w:after="0"/>
        <w:ind w:left="0" w:hanging="357"/>
        <w:numPr>
          <w:ilvl w:val="0"/>
          <w:numId w:val="5"/>
        </w:numPr>
      </w:pPr>
      <w:r>
        <w:t xml:space="preserve">1,4 inch 360 graden Neodymium speaker 1,5 Watt</w:t>
      </w:r>
    </w:p>
    <w:p>
      <w:pPr>
        <w:pStyle w:val="ListParagraph"/>
        <w:spacing w:after="0"/>
        <w:ind w:left="0" w:hanging="357"/>
        <w:numPr>
          <w:ilvl w:val="0"/>
          <w:numId w:val="5"/>
        </w:numPr>
      </w:pPr>
      <w:r>
        <w:t xml:space="preserve">Equalizer functie /  toonregeling (Treble en Bass)</w:t>
      </w:r>
    </w:p>
    <w:p>
      <w:pPr>
        <w:pStyle w:val="ListParagraph"/>
        <w:spacing w:after="0"/>
        <w:ind w:left="0" w:hanging="357"/>
        <w:numPr>
          <w:ilvl w:val="0"/>
          <w:numId w:val="5"/>
        </w:numPr>
      </w:pPr>
      <w:r>
        <w:t xml:space="preserve">Hoofdtelefoon aansluiting (stereo)</w:t>
      </w:r>
    </w:p>
    <w:p>
      <w:r>
        <w:rPr>
          <w:b/>
        </w:rPr>
        <w:t xml:space="preserve">VOEDING/STROOM</w:t>
      </w:r>
    </w:p>
    <w:p>
      <w:pPr>
        <w:pStyle w:val="ListParagraph"/>
        <w:spacing w:after="0"/>
        <w:ind w:left="0" w:hanging="357"/>
        <w:numPr>
          <w:ilvl w:val="0"/>
          <w:numId w:val="6"/>
        </w:numPr>
      </w:pPr>
      <w:r>
        <w:t xml:space="preserve">Netstroom (adaptor 100-240V -&gt; 5V)</w:t>
      </w:r>
    </w:p>
    <w:p>
      <w:pPr>
        <w:pStyle w:val="ListParagraph"/>
        <w:spacing w:after="0"/>
        <w:ind w:left="0" w:hanging="357"/>
        <w:numPr>
          <w:ilvl w:val="0"/>
          <w:numId w:val="6"/>
        </w:numPr>
      </w:pPr>
      <w:r>
        <w:t xml:space="preserve">Ingebouwde Lithium-Ion accu 1850 mA</w:t>
      </w:r>
    </w:p>
    <w:p>
      <w:pPr>
        <w:pStyle w:val="ListParagraph"/>
        <w:spacing w:after="0"/>
        <w:ind w:left="0" w:hanging="357"/>
        <w:numPr>
          <w:ilvl w:val="0"/>
          <w:numId w:val="6"/>
        </w:numPr>
      </w:pPr>
      <w:r>
        <w:t xml:space="preserve">Micro-USB stroomingang (5V / 0,5A)</w:t>
      </w:r>
    </w:p>
    <w:p>
      <w:r>
        <w:rPr>
          <w:b/>
        </w:rPr>
        <w:t xml:space="preserve">OPLADEN</w:t>
      </w:r>
    </w:p>
    <w:p>
      <w:pPr>
        <w:pStyle w:val="ListParagraph"/>
        <w:spacing w:after="0"/>
        <w:ind w:left="0" w:hanging="357"/>
        <w:numPr>
          <w:ilvl w:val="0"/>
          <w:numId w:val="7"/>
        </w:numPr>
      </w:pPr>
      <w:r>
        <w:t xml:space="preserve">Oplaadbaar met ingebouwde Lithium-Ion accu</w:t>
      </w:r>
    </w:p>
    <w:p>
      <w:pPr>
        <w:pStyle w:val="ListParagraph"/>
        <w:spacing w:after="0"/>
        <w:ind w:left="0" w:hanging="357"/>
        <w:numPr>
          <w:ilvl w:val="0"/>
          <w:numId w:val="7"/>
        </w:numPr>
      </w:pPr>
      <w:r>
        <w:t xml:space="preserve">Speelt ongeveer 6 tot 8 uur op één laadbeurt (op gemiddeld volume, bij kamertemperatuur, afhankelijk van muziektype en geluidsbron)</w:t>
      </w:r>
    </w:p>
    <w:p>
      <w:pPr>
        <w:pStyle w:val="ListParagraph"/>
        <w:spacing w:after="0"/>
        <w:ind w:left="0" w:hanging="357"/>
        <w:numPr>
          <w:ilvl w:val="0"/>
          <w:numId w:val="7"/>
        </w:numPr>
      </w:pPr>
      <w:r>
        <w:t xml:space="preserve">Laad-indicator LED</w:t>
      </w:r>
    </w:p>
    <w:p>
      <w:r>
        <w:rPr>
          <w:b/>
        </w:rPr>
        <w:t xml:space="preserve">EXTRA FUNCTIES</w:t>
      </w:r>
    </w:p>
    <w:p>
      <w:pPr>
        <w:pStyle w:val="ListParagraph"/>
        <w:spacing w:after="0"/>
        <w:ind w:left="0" w:hanging="357"/>
        <w:numPr>
          <w:ilvl w:val="0"/>
          <w:numId w:val="8"/>
        </w:numPr>
      </w:pPr>
      <w:r>
        <w:t xml:space="preserve">Bedieningsmenu instelbaar in meerdere talen</w:t>
      </w:r>
    </w:p>
    <w:p>
      <w:pPr>
        <w:pStyle w:val="ListParagraph"/>
        <w:spacing w:after="0"/>
        <w:ind w:left="0" w:hanging="357"/>
        <w:numPr>
          <w:ilvl w:val="0"/>
          <w:numId w:val="8"/>
        </w:numPr>
      </w:pPr>
      <w:r>
        <w:t xml:space="preserve">Toetsblokkering functie</w:t>
      </w:r>
    </w:p>
    <w:p>
      <w:r>
        <w:rPr>
          <w:b/>
        </w:rPr>
        <w:t xml:space="preserve">UITRUSTING</w:t>
      </w:r>
    </w:p>
    <w:p>
      <w:pPr>
        <w:pStyle w:val="ListParagraph"/>
        <w:spacing w:after="0"/>
        <w:ind w:left="0" w:hanging="357"/>
        <w:numPr>
          <w:ilvl w:val="0"/>
          <w:numId w:val="9"/>
        </w:numPr>
      </w:pPr>
      <w:r>
        <w:t xml:space="preserve">ABS kunststof slagvaste behuizing</w:t>
      </w:r>
    </w:p>
    <w:p>
      <w:pPr>
        <w:pStyle w:val="ListParagraph"/>
        <w:spacing w:after="0"/>
        <w:ind w:left="0" w:hanging="357"/>
        <w:numPr>
          <w:ilvl w:val="0"/>
          <w:numId w:val="9"/>
        </w:numPr>
      </w:pPr>
      <w:r>
        <w:t xml:space="preserve">Gedetailleerd, verlicht, dot matrix display</w:t>
      </w:r>
    </w:p>
    <w:p>
      <w:pPr>
        <w:pStyle w:val="ListParagraph"/>
        <w:spacing w:after="0"/>
        <w:ind w:left="0" w:hanging="357"/>
        <w:numPr>
          <w:ilvl w:val="0"/>
          <w:numId w:val="9"/>
        </w:numPr>
      </w:pPr>
      <w:r>
        <w:t xml:space="preserve">Flexibele, neerklapbare antenne (type SWDAB6)</w:t>
      </w:r>
    </w:p>
    <w:p>
      <w:pPr>
        <w:pStyle w:val="ListParagraph"/>
        <w:spacing w:after="0"/>
        <w:ind w:left="0" w:hanging="357"/>
        <w:numPr>
          <w:ilvl w:val="0"/>
          <w:numId w:val="9"/>
        </w:numPr>
      </w:pPr>
      <w:r>
        <w:t xml:space="preserve">Metalen clip aan de achterzijde voor bevestiging aan uw riem</w:t>
      </w:r>
    </w:p>
    <w:p>
      <w:r>
        <w:rPr>
          <w:b/>
        </w:rPr>
        <w:t xml:space="preserve">MEEGELEVERD</w:t>
      </w:r>
    </w:p>
    <w:p>
      <w:pPr>
        <w:pStyle w:val="ListParagraph"/>
        <w:spacing w:after="0"/>
        <w:ind w:left="0" w:hanging="357"/>
        <w:numPr>
          <w:ilvl w:val="0"/>
          <w:numId w:val="10"/>
        </w:numPr>
      </w:pPr>
      <w:r>
        <w:t xml:space="preserve">Stroom- en oplaadadapter (type SW-ADAPTOR)</w:t>
      </w:r>
    </w:p>
    <w:p>
      <w:pPr>
        <w:pStyle w:val="ListParagraph"/>
        <w:spacing w:after="0"/>
        <w:ind w:left="0" w:hanging="357"/>
        <w:numPr>
          <w:ilvl w:val="0"/>
          <w:numId w:val="10"/>
        </w:numPr>
      </w:pPr>
      <w:r>
        <w:t xml:space="preserve">Tough Suit, rubberen beschermhoes</w:t>
      </w:r>
    </w:p>
    <w:p>
      <w:pPr>
        <w:pStyle w:val="ListParagraph"/>
        <w:spacing w:after="0"/>
        <w:ind w:left="0" w:hanging="357"/>
        <w:numPr>
          <w:ilvl w:val="0"/>
          <w:numId w:val="10"/>
        </w:numPr>
      </w:pPr>
      <w:r>
        <w:t xml:space="preserve">Solo Pack, radio tas</w:t>
      </w:r>
    </w:p>
    <w:p>
      <w:r>
        <w:rPr>
          <w:b/>
        </w:rPr>
        <w:t xml:space="preserve">AFMETING/GEWICHT/KLEUR</w:t>
      </w:r>
    </w:p>
    <w:p>
      <w:pPr>
        <w:pStyle w:val="ListParagraph"/>
        <w:spacing w:after="0"/>
        <w:ind w:left="0" w:hanging="357"/>
        <w:numPr>
          <w:ilvl w:val="0"/>
          <w:numId w:val="11"/>
        </w:numPr>
      </w:pPr>
      <w:r>
        <w:t xml:space="preserve">Gewicht 250 gram</w:t>
      </w:r>
    </w:p>
    <w:p>
      <w:pPr>
        <w:pStyle w:val="ListParagraph"/>
        <w:spacing w:after="0"/>
        <w:ind w:left="0" w:hanging="357"/>
        <w:numPr>
          <w:ilvl w:val="0"/>
          <w:numId w:val="11"/>
        </w:numPr>
      </w:pPr>
      <w:r>
        <w:t xml:space="preserve">BxHxD 6,7 x 12,2 x 4,1 cm</w:t>
      </w:r>
    </w:p>
    <w:p>
      <w:pPr>
        <w:pStyle w:val="ListParagraph"/>
        <w:spacing w:after="0"/>
        <w:ind w:left="0" w:hanging="357"/>
        <w:numPr>
          <w:ilvl w:val="0"/>
          <w:numId w:val="11"/>
        </w:numPr>
      </w:pPr>
      <w:r>
        <w:t xml:space="preserve">Kleur: zwart</w:t>
      </w:r>
    </w:p>
    <w:p>
      <w:r>
        <w:rPr>
          <w:b/>
        </w:rPr>
        <w:t xml:space="preserve">CLASSIFICATIES</w:t>
      </w:r>
    </w:p>
    <w:p>
      <w:pPr>
        <w:pStyle w:val="ListParagraph"/>
        <w:spacing w:after="0"/>
        <w:ind w:left="0" w:hanging="357"/>
        <w:numPr>
          <w:ilvl w:val="0"/>
          <w:numId w:val="12"/>
        </w:numPr>
      </w:pPr>
      <w:r>
        <w:t xml:space="preserve">Schokbestendig</w:t>
      </w:r>
    </w:p>
    <w:p>
      <w:pPr>
        <w:pStyle w:val="ListParagraph"/>
        <w:spacing w:after="0"/>
        <w:ind w:left="0" w:hanging="357"/>
        <w:numPr>
          <w:ilvl w:val="0"/>
          <w:numId w:val="12"/>
        </w:numPr>
      </w:pPr>
      <w:r>
        <w:t xml:space="preserve">Regen-, vuil, en stofbestendig (IP64 norm)</w:t>
      </w:r>
    </w:p>
    <w:p>
      <w:pPr>
        <w:pStyle w:val="ListParagraph"/>
        <w:spacing w:after="0"/>
        <w:ind w:left="0" w:hanging="357"/>
        <w:numPr>
          <w:ilvl w:val="0"/>
          <w:numId w:val="12"/>
        </w:numPr>
      </w:pPr>
      <w:r>
        <w:t xml:space="preserve">UL/GS gecertificeerd</w:t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numbering.xml><?xml version="1.0" encoding="utf-8"?>
<w:numbering xmlns:w="http://schemas.openxmlformats.org/wordprocessingml/2006/main">
  <w:abstractNum w:abstractNumId="0">
    <w:multiLevelType w:val="singleLevel"/>
    <w:lvl w:ilvl="0">
      <w:start w:val="1"/>
      <w:numFmt w:val="decimal"/>
      <w:lvlText w:val="%1."/>
      <w:pPr>
        <w:ind w:left="420" w:hanging="360"/>
      </w:pPr>
    </w:lvl>
  </w:abstractNum>
  <w:abstractNum w:abstractNumId="1">
    <w:multiLevelType w:val="singleLevel"/>
    <w:lvl w:ilvl="0">
      <w:numFmt w:val="bullet"/>
      <w:lvlText w:val="•"/>
      <w:pPr>
        <w:ind w:left="420" w:hanging="360"/>
      </w:pPr>
    </w:lvl>
  </w:abstractNum>
  <w:abstractNum w:abstractNumId="2">
    <w:multiLevelType w:val="singleLevel"/>
    <w:lvl w:ilvl="0">
      <w:numFmt w:val="bullet"/>
      <w:lvlText w:val="▪"/>
      <w:pPr>
        <w:ind w:left="420" w:hanging="360"/>
      </w:pPr>
    </w:lvl>
  </w:abstractNum>
  <w:abstractNum w:abstractNumId="3">
    <w:multiLevelType w:val="singleLevel"/>
    <w:lvl w:ilvl="0">
      <w:numFmt w:val="bullet"/>
      <w:lvlText w:val="o"/>
      <w:pPr>
        <w:ind w:left="420" w:hanging="360"/>
      </w:pPr>
    </w:lvl>
  </w:abstractNum>
  <w:abstractNum w:abstractNumId="4">
    <w:multiLevelType w:val="singleLevel"/>
    <w:lvl w:ilvl="0">
      <w:start w:val="1"/>
      <w:numFmt w:val="upperLetter"/>
      <w:lvlText w:val="%1."/>
      <w:pPr>
        <w:ind w:left="420" w:hanging="360"/>
      </w:pPr>
    </w:lvl>
  </w:abstractNum>
  <w:abstractNum w:abstractNumId="5">
    <w:multiLevelType w:val="singleLevel"/>
    <w:lvl w:ilvl="0">
      <w:start w:val="1"/>
      <w:numFmt w:val="lowerLetter"/>
      <w:lvlText w:val="%1."/>
      <w:pPr>
        <w:ind w:left="420" w:hanging="360"/>
      </w:pPr>
    </w:lvl>
  </w:abstractNum>
  <w:abstractNum w:abstractNumId="6">
    <w:multiLevelType w:val="singleLevel"/>
    <w:lvl w:ilvl="0">
      <w:start w:val="1"/>
      <w:numFmt w:val="upperRoman"/>
      <w:lvlText w:val="%1."/>
      <w:pPr>
        <w:ind w:left="420" w:hanging="360"/>
      </w:pPr>
    </w:lvl>
  </w:abstractNum>
  <w:abstractNum w:abstractNumId="7">
    <w:multiLevelType w:val="singleLevel"/>
    <w:lvl w:ilvl="0">
      <w:start w:val="1"/>
      <w:numFmt w:val="lowerRoman"/>
      <w:lvlText w:val="%1."/>
      <w:pPr>
        <w:ind w:left="420" w:hanging="360"/>
      </w:pPr>
    </w:lvl>
  </w:abstractNum>
  <w:num w:numId="2">
    <w:abstractNumId w:val="1"/>
    <w:lvlOverride>
      <w:startOverride w:val="1"/>
    </w:lvlOverride>
  </w:num>
  <w:num w:numId="3">
    <w:abstractNumId w:val="1"/>
    <w:lvlOverride>
      <w:startOverride w:val="1"/>
    </w:lvlOverride>
  </w:num>
  <w:num w:numId="4">
    <w:abstractNumId w:val="1"/>
    <w:lvlOverride>
      <w:startOverride w:val="1"/>
    </w:lvlOverride>
  </w:num>
  <w:num w:numId="5">
    <w:abstractNumId w:val="1"/>
    <w:lvlOverride>
      <w:startOverride w:val="1"/>
    </w:lvlOverride>
  </w:num>
  <w:num w:numId="6">
    <w:abstractNumId w:val="1"/>
    <w:lvlOverride>
      <w:startOverride w:val="1"/>
    </w:lvlOverride>
  </w:num>
  <w:num w:numId="7">
    <w:abstractNumId w:val="1"/>
    <w:lvlOverride>
      <w:startOverride w:val="1"/>
    </w:lvlOverride>
  </w:num>
  <w:num w:numId="8">
    <w:abstractNumId w:val="1"/>
    <w:lvlOverride>
      <w:startOverride w:val="1"/>
    </w:lvlOverride>
  </w:num>
  <w:num w:numId="9">
    <w:abstractNumId w:val="1"/>
    <w:lvlOverride>
      <w:startOverride w:val="1"/>
    </w:lvlOverride>
  </w:num>
  <w:num w:numId="10">
    <w:abstractNumId w:val="1"/>
    <w:lvlOverride>
      <w:startOverride w:val="1"/>
    </w:lvlOverride>
  </w:num>
  <w:num w:numId="11">
    <w:abstractNumId w:val="1"/>
    <w:lvlOverride>
      <w:startOverride w:val="1"/>
    </w:lvlOverride>
  </w:num>
  <w:num w:numId="12">
    <w:abstractNumId w:val="1"/>
    <w:lvlOverride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0d076937d8b84db6" /><Relationship Type="http://schemas.openxmlformats.org/officeDocument/2006/relationships/image" Target="/media/image4.jpg" Id="Ra764fe836bff4765" /><Relationship Type="http://schemas.openxmlformats.org/officeDocument/2006/relationships/numbering" Target="/word/numbering.xml" Id="R47a0e0e27c5547d9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