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Soloworker DAB+</w:t>
      </w:r>
    </w:p>
    <w:p>
      <w:r>
        <w:drawing>
          <wp:inline distT="0" distB="0" distL="0" distR="0">
            <wp:extent cx="4438650" cy="2952750"/>
            <wp:effectExtent l="19050" t="0" r="0" b="0"/>
            <wp:docPr id="5" name="/ImageGen.ashx?image=/media/350985/soloworker-dabplus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0985/soloworker-dabplus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3f1629e8dc44f7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2476500" cy="2133600"/>
            <wp:effectExtent l="19050" t="0" r="0" b="0"/>
            <wp:docPr id="6" name="/media/350984/swfm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50984/swfm.jpg" descr="SWFM"/>
                    <pic:cNvPicPr>
                      <a:picLocks noChangeAspect="1" noChangeArrowheads="1"/>
                    </pic:cNvPicPr>
                  </pic:nvPicPr>
                  <pic:blipFill>
                    <a:blip r:embed="R6e415258e10a43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DAB+ Digitale Radio ontvangst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FM ontvangst met RDS zenderinformatie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Aux ingang voor externe MP3 speler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Oplaadbaar met ingebouwde Lithium-Ion accu</w:t>
      </w:r>
    </w:p>
    <w:p>
      <w:r>
        <w:rPr>
          <w:b/>
        </w:rPr>
        <w:t xml:space="preserve">RADIO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FM ontvangst met RDS zenderinformatie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DAB+ Digitale Radio ontvangst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20 voorkeuze-zenders FM en DAB+</w:t>
      </w:r>
    </w:p>
    <w:p>
      <w:r>
        <w:rPr>
          <w:b/>
        </w:rPr>
        <w:t xml:space="preserve">EXTRA MEDIA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Aux ingang voor externe MP3 speler</w:t>
      </w:r>
    </w:p>
    <w:p>
      <w:r>
        <w:rPr>
          <w:b/>
        </w:rPr>
        <w:t xml:space="preserve">AUDIO</w:t>
      </w:r>
    </w:p>
    <w:p>
      <w:pPr>
        <w:pStyle w:val="ListParagraph"/>
        <w:spacing w:after="0"/>
        <w:ind w:left="0" w:hanging="357"/>
        <w:numPr>
          <w:ilvl w:val="0"/>
          <w:numId w:val="5"/>
        </w:numPr>
      </w:pPr>
      <w:r>
        <w:t xml:space="preserve">1,4 inch 360 graden Neodymium speaker 1,5 Watt</w:t>
      </w:r>
    </w:p>
    <w:p>
      <w:pPr>
        <w:pStyle w:val="ListParagraph"/>
        <w:spacing w:after="0"/>
        <w:ind w:left="0" w:hanging="357"/>
        <w:numPr>
          <w:ilvl w:val="0"/>
          <w:numId w:val="5"/>
        </w:numPr>
      </w:pPr>
      <w:r>
        <w:t xml:space="preserve">Equalizer functie /  toonregeling (Treble en Bass)</w:t>
      </w:r>
    </w:p>
    <w:p>
      <w:pPr>
        <w:pStyle w:val="ListParagraph"/>
        <w:spacing w:after="0"/>
        <w:ind w:left="0" w:hanging="357"/>
        <w:numPr>
          <w:ilvl w:val="0"/>
          <w:numId w:val="5"/>
        </w:numPr>
      </w:pPr>
      <w:r>
        <w:t xml:space="preserve">Hoofdtelefoon aansluiting (stereo)</w:t>
      </w:r>
    </w:p>
    <w:p>
      <w:r>
        <w:rPr>
          <w:b/>
        </w:rPr>
        <w:t xml:space="preserve">VOEDING/STROOM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Netstroom (adaptor 100-240V -&gt; 5V)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Ingebouwde Lithium-Ion accu 1850 mA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Micro-USB stroomingang (5V / 0,5A)</w:t>
      </w:r>
    </w:p>
    <w:p>
      <w:r>
        <w:rPr>
          <w:b/>
        </w:rPr>
        <w:t xml:space="preserve">OPLADEN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Oplaadbaar met ingebouwde Lithium-Ion accu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Speelt ongeveer 6 tot 8 uur op één laadbeurt (op gemiddeld volume, bij kamertemperatuur, afhankelijk van muziektype en geluidsbron)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Laad-indicator LED</w:t>
      </w:r>
    </w:p>
    <w:p>
      <w:r>
        <w:rPr>
          <w:b/>
        </w:rPr>
        <w:t xml:space="preserve">EXTRA FUNCTIES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Bedieningsmenu instelbaar in meerdere talen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Toetsblokkering functie</w:t>
      </w:r>
    </w:p>
    <w:p>
      <w:r>
        <w:rPr>
          <w:b/>
        </w:rPr>
        <w:t xml:space="preserve">UITRUSTING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ABS kunststof slagvaste behuizing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Gedetailleerd, verlicht, dot matrix display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Flexibele, neerklapbare antenne (type SWDAB6)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Metalen clip aan de achterzijde voor bevestiging aan uw riem</w:t>
      </w:r>
    </w:p>
    <w:p>
      <w:r>
        <w:rPr>
          <w:b/>
        </w:rPr>
        <w:t xml:space="preserve">MEEGELEVERD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Stroom- en oplaadadapter (type SW-ADAPTOR)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Tough Suit, rubberen beschermhoes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Solo Pack, radio tas</w:t>
      </w:r>
    </w:p>
    <w:p>
      <w:r>
        <w:rPr>
          <w:b/>
        </w:rPr>
        <w:t xml:space="preserve">AFMETING/GEWICHT/KLEUR</w:t>
      </w:r>
    </w:p>
    <w:p>
      <w:pPr>
        <w:pStyle w:val="ListParagraph"/>
        <w:spacing w:after="0"/>
        <w:ind w:left="0" w:hanging="357"/>
        <w:numPr>
          <w:ilvl w:val="0"/>
          <w:numId w:val="11"/>
        </w:numPr>
      </w:pPr>
      <w:r>
        <w:t xml:space="preserve">Gewicht 250 gram</w:t>
      </w:r>
    </w:p>
    <w:p>
      <w:pPr>
        <w:pStyle w:val="ListParagraph"/>
        <w:spacing w:after="0"/>
        <w:ind w:left="0" w:hanging="357"/>
        <w:numPr>
          <w:ilvl w:val="0"/>
          <w:numId w:val="11"/>
        </w:numPr>
      </w:pPr>
      <w:r>
        <w:t xml:space="preserve">BxHxD 6,7 x 12,2 x 4,1 cm</w:t>
      </w:r>
    </w:p>
    <w:p>
      <w:pPr>
        <w:pStyle w:val="ListParagraph"/>
        <w:spacing w:after="0"/>
        <w:ind w:left="0" w:hanging="357"/>
        <w:numPr>
          <w:ilvl w:val="0"/>
          <w:numId w:val="11"/>
        </w:numPr>
      </w:pPr>
      <w:r>
        <w:t xml:space="preserve">Kleur: zwart</w:t>
      </w:r>
    </w:p>
    <w:p>
      <w:r>
        <w:rPr>
          <w:b/>
        </w:rPr>
        <w:t xml:space="preserve">CLASSIFICATIES</w:t>
      </w:r>
    </w:p>
    <w:p>
      <w:pPr>
        <w:pStyle w:val="ListParagraph"/>
        <w:spacing w:after="0"/>
        <w:ind w:left="0" w:hanging="357"/>
        <w:numPr>
          <w:ilvl w:val="0"/>
          <w:numId w:val="12"/>
        </w:numPr>
      </w:pPr>
      <w:r>
        <w:t xml:space="preserve">Schokbestendig</w:t>
      </w:r>
    </w:p>
    <w:p>
      <w:pPr>
        <w:pStyle w:val="ListParagraph"/>
        <w:spacing w:after="0"/>
        <w:ind w:left="0" w:hanging="357"/>
        <w:numPr>
          <w:ilvl w:val="0"/>
          <w:numId w:val="12"/>
        </w:numPr>
      </w:pPr>
      <w:r>
        <w:t xml:space="preserve">Regen-, vuil, en stofbestendig (IP64 norm)</w:t>
      </w:r>
    </w:p>
    <w:p>
      <w:pPr>
        <w:pStyle w:val="ListParagraph"/>
        <w:spacing w:after="0"/>
        <w:ind w:left="0" w:hanging="357"/>
        <w:numPr>
          <w:ilvl w:val="0"/>
          <w:numId w:val="12"/>
        </w:numPr>
      </w:pPr>
      <w:r>
        <w:t xml:space="preserve">UL/GS gecertificeerd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  <w:num w:numId="5">
    <w:abstractNumId w:val="1"/>
    <w:lvlOverride>
      <w:startOverride w:val="1"/>
    </w:lvlOverride>
  </w:num>
  <w:num w:numId="6">
    <w:abstractNumId w:val="1"/>
    <w:lvlOverride>
      <w:startOverride w:val="1"/>
    </w:lvlOverride>
  </w:num>
  <w:num w:numId="7">
    <w:abstractNumId w:val="1"/>
    <w:lvlOverride>
      <w:startOverride w:val="1"/>
    </w:lvlOverride>
  </w:num>
  <w:num w:numId="8">
    <w:abstractNumId w:val="1"/>
    <w:lvlOverride>
      <w:startOverride w:val="1"/>
    </w:lvlOverride>
  </w:num>
  <w:num w:numId="9">
    <w:abstractNumId w:val="1"/>
    <w:lvlOverride>
      <w:startOverride w:val="1"/>
    </w:lvlOverride>
  </w:num>
  <w:num w:numId="10">
    <w:abstractNumId w:val="1"/>
    <w:lvlOverride>
      <w:startOverride w:val="1"/>
    </w:lvlOverride>
  </w:num>
  <w:num w:numId="11">
    <w:abstractNumId w:val="1"/>
    <w:lvlOverride>
      <w:startOverride w:val="1"/>
    </w:lvlOverride>
  </w:num>
  <w:num w:numId="1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b3f1629e8dc44f7f" /><Relationship Type="http://schemas.openxmlformats.org/officeDocument/2006/relationships/image" Target="/media/image4.jpg" Id="R6e415258e10a4333" /><Relationship Type="http://schemas.openxmlformats.org/officeDocument/2006/relationships/numbering" Target="/word/numbering.xml" Id="Rc277a20e389b4a5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