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V-cup</w:t>
      </w:r>
    </w:p>
    <w:p>
      <w:r>
        <w:drawing>
          <wp:inline distT="0" distB="0" distL="0" distR="0">
            <wp:extent cx="3067050" cy="2952750"/>
            <wp:effectExtent l="19050" t="0" r="0" b="0"/>
            <wp:docPr id="5" name="/ImageGen.ashx?image=/media/101943/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1943/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42b3418b0c4f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115-125-150-180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/>
    <w:tbl>
      <w:tblPr>
        <w:tblW w:w="817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B7381253</w:t>
            </w:r>
          </w:p>
        </w:tc>
        <w:tc>
          <w:tcPr>
            <w:tcW w:w="437" w:type="dxa"/>
          </w:tcPr>
          <w:p>
            <w:r>
              <w:t xml:space="preserve">Diamantkomschijf V-Cup 125/22,23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B7381803</w:t>
            </w:r>
          </w:p>
        </w:tc>
        <w:tc>
          <w:tcPr/>
          <w:p>
            <w:r>
              <w:t xml:space="preserve">Diamantkomschijf V-Cup 180/22,23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42b3418b0c4f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