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Crack Chaser</w:t>
      </w:r>
    </w:p>
    <w:p>
      <w:r>
        <w:drawing>
          <wp:inline distT="0" distB="0" distL="0" distR="0">
            <wp:extent cx="2981325" cy="2952750"/>
            <wp:effectExtent l="19050" t="0" r="0" b="0"/>
            <wp:docPr id="5" name="/ImageGen.ashx?image=/media/205510/crack-chas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510/crack-chas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33b53254be74b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asfalt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105-115-125-180-230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</w:tbl>
    <w:p>
      <w:r>
        <w:t xml:space="preserve">Voor het opzagen van scheuren in beton en/of asfalt.</w:t>
      </w:r>
    </w:p>
    <w:tbl>
      <w:tblPr>
        <w:tblW w:w="975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85" w:type="dxa"/>
          </w:tcPr>
          <w:p>
            <w:r>
              <w:t xml:space="preserve">2190110022     </w:t>
            </w:r>
          </w:p>
        </w:tc>
        <w:tc>
          <w:tcPr>
            <w:tcW w:w="565" w:type="dxa"/>
          </w:tcPr>
          <w:p>
            <w:r>
              <w:t xml:space="preserve">Scheurenfrees Type Crack Chaser 110 x 22 mm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2190125022</w:t>
            </w:r>
          </w:p>
        </w:tc>
        <w:tc>
          <w:tcPr/>
          <w:p>
            <w:r>
              <w:t xml:space="preserve">Scheurenfrees Type Crack Chaser 125 x 22 mm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2190180022</w:t>
            </w:r>
          </w:p>
        </w:tc>
        <w:tc>
          <w:tcPr/>
          <w:p>
            <w:r>
              <w:t xml:space="preserve">Scheurenfrees Type Crack Chaser 180 x 22 mm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2190230022</w:t>
            </w:r>
          </w:p>
        </w:tc>
        <w:tc>
          <w:tcPr/>
          <w:p>
            <w:r>
              <w:t xml:space="preserve">Scheurenfrees Type Crack Chaser 230 x 22 mm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33b53254be74b4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